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B7D" w:rsidRDefault="00523B7D" w:rsidP="00523B7D">
      <w:pPr>
        <w:jc w:val="center"/>
        <w:rPr>
          <w:rFonts w:ascii="Roboto" w:hAnsi="Roboto"/>
          <w:b/>
        </w:rPr>
      </w:pPr>
      <w:r>
        <w:rPr>
          <w:rFonts w:ascii="Roboto" w:hAnsi="Roboto"/>
          <w:b/>
          <w:noProof/>
          <w:lang w:eastAsia="fr-FR"/>
        </w:rPr>
        <w:drawing>
          <wp:anchor distT="0" distB="0" distL="114300" distR="114300" simplePos="0" relativeHeight="251664384" behindDoc="0" locked="0" layoutInCell="1" allowOverlap="1" wp14:anchorId="7792DC83" wp14:editId="58228373">
            <wp:simplePos x="0" y="0"/>
            <wp:positionH relativeFrom="column">
              <wp:posOffset>1306195</wp:posOffset>
            </wp:positionH>
            <wp:positionV relativeFrom="paragraph">
              <wp:posOffset>-110490</wp:posOffset>
            </wp:positionV>
            <wp:extent cx="3270472" cy="982980"/>
            <wp:effectExtent l="0" t="0" r="635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GIONS-CNPF_Bretagne-PaysdelaLoire_RV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70472" cy="982980"/>
                    </a:xfrm>
                    <a:prstGeom prst="rect">
                      <a:avLst/>
                    </a:prstGeom>
                  </pic:spPr>
                </pic:pic>
              </a:graphicData>
            </a:graphic>
            <wp14:sizeRelH relativeFrom="margin">
              <wp14:pctWidth>0</wp14:pctWidth>
            </wp14:sizeRelH>
            <wp14:sizeRelV relativeFrom="margin">
              <wp14:pctHeight>0</wp14:pctHeight>
            </wp14:sizeRelV>
          </wp:anchor>
        </w:drawing>
      </w:r>
    </w:p>
    <w:p w:rsidR="00523B7D" w:rsidRDefault="00523B7D" w:rsidP="00523B7D">
      <w:pPr>
        <w:jc w:val="center"/>
        <w:rPr>
          <w:rFonts w:ascii="Roboto" w:hAnsi="Roboto"/>
          <w:b/>
        </w:rPr>
      </w:pPr>
    </w:p>
    <w:p w:rsidR="00523B7D" w:rsidRDefault="00523B7D" w:rsidP="00523B7D">
      <w:pPr>
        <w:jc w:val="center"/>
        <w:rPr>
          <w:rFonts w:ascii="Roboto" w:hAnsi="Roboto"/>
          <w:b/>
        </w:rPr>
      </w:pPr>
    </w:p>
    <w:p w:rsidR="00523B7D" w:rsidRDefault="00523B7D" w:rsidP="00523B7D">
      <w:pPr>
        <w:jc w:val="center"/>
        <w:rPr>
          <w:rFonts w:ascii="Roboto" w:hAnsi="Roboto"/>
          <w:b/>
        </w:rPr>
      </w:pPr>
    </w:p>
    <w:p w:rsidR="00523B7D" w:rsidRDefault="00523B7D" w:rsidP="00523B7D">
      <w:pPr>
        <w:jc w:val="center"/>
        <w:rPr>
          <w:rFonts w:ascii="Roboto" w:hAnsi="Roboto"/>
          <w:b/>
        </w:rPr>
      </w:pPr>
    </w:p>
    <w:p w:rsidR="00523B7D" w:rsidRPr="00CF0C51" w:rsidRDefault="00523B7D" w:rsidP="00523B7D">
      <w:pPr>
        <w:jc w:val="center"/>
        <w:rPr>
          <w:b/>
        </w:rPr>
      </w:pPr>
    </w:p>
    <w:p w:rsidR="00523B7D" w:rsidRPr="00CF0C51" w:rsidRDefault="00523B7D" w:rsidP="00523B7D">
      <w:pPr>
        <w:jc w:val="center"/>
        <w:rPr>
          <w:b/>
        </w:rPr>
      </w:pPr>
    </w:p>
    <w:p w:rsidR="00523B7D" w:rsidRPr="00CF0C51" w:rsidRDefault="00523B7D" w:rsidP="00523B7D">
      <w:pPr>
        <w:jc w:val="center"/>
        <w:rPr>
          <w:b/>
        </w:rPr>
      </w:pPr>
    </w:p>
    <w:p w:rsidR="00523B7D" w:rsidRPr="00CF0C51" w:rsidRDefault="00523B7D" w:rsidP="00523B7D">
      <w:pPr>
        <w:jc w:val="center"/>
        <w:rPr>
          <w:b/>
        </w:rPr>
      </w:pPr>
    </w:p>
    <w:p w:rsidR="00523B7D" w:rsidRPr="00CF0C51" w:rsidRDefault="00523B7D" w:rsidP="00523B7D">
      <w:pPr>
        <w:jc w:val="center"/>
        <w:rPr>
          <w:b/>
        </w:rPr>
      </w:pPr>
    </w:p>
    <w:p w:rsidR="00523B7D" w:rsidRPr="00CF0C51" w:rsidRDefault="00523B7D" w:rsidP="00523B7D">
      <w:pPr>
        <w:jc w:val="center"/>
        <w:rPr>
          <w:b/>
        </w:rPr>
      </w:pPr>
    </w:p>
    <w:p w:rsidR="00523B7D" w:rsidRPr="00CF0C51" w:rsidRDefault="00523B7D" w:rsidP="00523B7D">
      <w:pPr>
        <w:jc w:val="center"/>
        <w:rPr>
          <w:b/>
        </w:rPr>
      </w:pPr>
    </w:p>
    <w:p w:rsidR="00523B7D" w:rsidRPr="00CF0C51" w:rsidRDefault="00523B7D" w:rsidP="00523B7D">
      <w:pPr>
        <w:jc w:val="center"/>
        <w:rPr>
          <w:b/>
        </w:rPr>
      </w:pPr>
    </w:p>
    <w:p w:rsidR="00523B7D" w:rsidRPr="00CF0C51" w:rsidRDefault="00523B7D" w:rsidP="00523B7D">
      <w:pPr>
        <w:jc w:val="center"/>
        <w:rPr>
          <w:b/>
        </w:rPr>
      </w:pPr>
    </w:p>
    <w:p w:rsidR="00523B7D" w:rsidRPr="00CF0C51" w:rsidRDefault="00523B7D" w:rsidP="00523B7D">
      <w:pPr>
        <w:jc w:val="center"/>
        <w:rPr>
          <w:b/>
        </w:rPr>
      </w:pPr>
    </w:p>
    <w:p w:rsidR="00523B7D" w:rsidRPr="00CF0C51" w:rsidRDefault="00523B7D" w:rsidP="00523B7D">
      <w:pPr>
        <w:jc w:val="center"/>
        <w:rPr>
          <w:b/>
        </w:rPr>
      </w:pPr>
    </w:p>
    <w:p w:rsidR="00523B7D" w:rsidRPr="00CF0C51" w:rsidRDefault="00523B7D" w:rsidP="00523B7D">
      <w:pPr>
        <w:jc w:val="center"/>
        <w:rPr>
          <w:b/>
        </w:rPr>
      </w:pPr>
    </w:p>
    <w:p w:rsidR="00523B7D" w:rsidRPr="00CF0C51" w:rsidRDefault="00523B7D" w:rsidP="00523B7D">
      <w:pPr>
        <w:jc w:val="center"/>
        <w:rPr>
          <w:b/>
        </w:rPr>
      </w:pPr>
    </w:p>
    <w:p w:rsidR="00523B7D" w:rsidRPr="00CF0C51" w:rsidRDefault="00523B7D" w:rsidP="00523B7D">
      <w:pPr>
        <w:jc w:val="center"/>
        <w:rPr>
          <w:b/>
        </w:rPr>
      </w:pPr>
    </w:p>
    <w:p w:rsidR="00523B7D" w:rsidRPr="00B01518" w:rsidRDefault="00523B7D" w:rsidP="00523B7D">
      <w:pPr>
        <w:jc w:val="center"/>
        <w:rPr>
          <w:rFonts w:ascii="Economica" w:hAnsi="Economica"/>
          <w:b/>
          <w:color w:val="538135" w:themeColor="accent6" w:themeShade="BF"/>
          <w:sz w:val="96"/>
          <w:szCs w:val="96"/>
        </w:rPr>
      </w:pPr>
      <w:r>
        <w:rPr>
          <w:rFonts w:ascii="Economica" w:hAnsi="Economica"/>
          <w:b/>
          <w:color w:val="538135" w:themeColor="accent6" w:themeShade="BF"/>
          <w:sz w:val="96"/>
          <w:szCs w:val="96"/>
        </w:rPr>
        <w:t>Notice du plan guide</w:t>
      </w:r>
    </w:p>
    <w:p w:rsidR="00523B7D" w:rsidRPr="00B01518" w:rsidRDefault="00523B7D" w:rsidP="00523B7D">
      <w:pPr>
        <w:jc w:val="center"/>
        <w:rPr>
          <w:rFonts w:ascii="Economica" w:hAnsi="Economica"/>
          <w:b/>
          <w:sz w:val="84"/>
          <w:szCs w:val="84"/>
        </w:rPr>
      </w:pPr>
      <w:r w:rsidRPr="00B01518">
        <w:rPr>
          <w:rFonts w:ascii="Economica" w:hAnsi="Economica"/>
          <w:b/>
          <w:sz w:val="84"/>
          <w:szCs w:val="84"/>
        </w:rPr>
        <w:t>PLAN SIMPLE DE GESTION</w:t>
      </w:r>
    </w:p>
    <w:p w:rsidR="00523B7D" w:rsidRDefault="00523B7D" w:rsidP="00523B7D">
      <w:pPr>
        <w:jc w:val="center"/>
        <w:rPr>
          <w:rFonts w:ascii="Roboto" w:hAnsi="Roboto"/>
          <w:b/>
        </w:rPr>
      </w:pPr>
    </w:p>
    <w:p w:rsidR="00523B7D" w:rsidRDefault="00523B7D" w:rsidP="00523B7D">
      <w:pPr>
        <w:jc w:val="center"/>
        <w:rPr>
          <w:rFonts w:ascii="Roboto" w:hAnsi="Roboto"/>
          <w:b/>
        </w:rPr>
      </w:pPr>
    </w:p>
    <w:p w:rsidR="00523B7D" w:rsidRDefault="00523B7D" w:rsidP="00523B7D">
      <w:pPr>
        <w:jc w:val="center"/>
        <w:rPr>
          <w:rFonts w:ascii="Roboto" w:hAnsi="Roboto"/>
          <w:b/>
        </w:rPr>
      </w:pPr>
    </w:p>
    <w:p w:rsidR="00523B7D" w:rsidRPr="00CF0C51" w:rsidRDefault="00523B7D" w:rsidP="00523B7D">
      <w:pPr>
        <w:jc w:val="center"/>
        <w:rPr>
          <w:b/>
        </w:rPr>
      </w:pPr>
    </w:p>
    <w:p w:rsidR="00523B7D" w:rsidRPr="00CF0C51" w:rsidRDefault="00523B7D" w:rsidP="00523B7D">
      <w:pPr>
        <w:jc w:val="center"/>
        <w:rPr>
          <w:b/>
        </w:rPr>
      </w:pPr>
    </w:p>
    <w:p w:rsidR="00523B7D" w:rsidRPr="00CF0C51" w:rsidRDefault="00523B7D" w:rsidP="00523B7D">
      <w:pPr>
        <w:jc w:val="center"/>
        <w:rPr>
          <w:b/>
        </w:rPr>
      </w:pPr>
    </w:p>
    <w:p w:rsidR="00523B7D" w:rsidRPr="00CF0C51" w:rsidRDefault="00523B7D" w:rsidP="00523B7D">
      <w:pPr>
        <w:jc w:val="center"/>
        <w:rPr>
          <w:b/>
        </w:rPr>
      </w:pPr>
    </w:p>
    <w:p w:rsidR="00523B7D" w:rsidRPr="00CF0C51" w:rsidRDefault="00523B7D" w:rsidP="00523B7D">
      <w:pPr>
        <w:jc w:val="center"/>
        <w:rPr>
          <w:b/>
        </w:rPr>
      </w:pPr>
    </w:p>
    <w:p w:rsidR="00523B7D" w:rsidRPr="00CF0C51" w:rsidRDefault="00523B7D" w:rsidP="00523B7D">
      <w:pPr>
        <w:jc w:val="center"/>
        <w:rPr>
          <w:b/>
        </w:rPr>
      </w:pPr>
    </w:p>
    <w:p w:rsidR="00523B7D" w:rsidRPr="00CF0C51" w:rsidRDefault="00523B7D" w:rsidP="00523B7D">
      <w:pPr>
        <w:jc w:val="center"/>
        <w:rPr>
          <w:b/>
        </w:rPr>
      </w:pPr>
    </w:p>
    <w:p w:rsidR="00523B7D" w:rsidRPr="00CF0C51" w:rsidRDefault="00523B7D" w:rsidP="00523B7D">
      <w:pPr>
        <w:jc w:val="center"/>
        <w:rPr>
          <w:b/>
        </w:rPr>
      </w:pPr>
    </w:p>
    <w:p w:rsidR="00523B7D" w:rsidRPr="00CF0C51" w:rsidRDefault="00523B7D" w:rsidP="00523B7D">
      <w:pPr>
        <w:jc w:val="center"/>
        <w:rPr>
          <w:b/>
        </w:rPr>
      </w:pPr>
    </w:p>
    <w:p w:rsidR="00523B7D" w:rsidRPr="00CF0C51" w:rsidRDefault="00523B7D" w:rsidP="00523B7D">
      <w:pPr>
        <w:jc w:val="center"/>
        <w:rPr>
          <w:b/>
        </w:rPr>
      </w:pPr>
    </w:p>
    <w:p w:rsidR="00523B7D" w:rsidRPr="00CF0C51" w:rsidRDefault="00523B7D" w:rsidP="00523B7D">
      <w:pPr>
        <w:jc w:val="center"/>
        <w:rPr>
          <w:b/>
        </w:rPr>
      </w:pPr>
    </w:p>
    <w:p w:rsidR="00523B7D" w:rsidRPr="00CF0C51" w:rsidRDefault="00523B7D" w:rsidP="00523B7D">
      <w:pPr>
        <w:jc w:val="center"/>
        <w:rPr>
          <w:b/>
        </w:rPr>
      </w:pPr>
    </w:p>
    <w:p w:rsidR="00523B7D" w:rsidRPr="00CF0C51" w:rsidRDefault="00523B7D" w:rsidP="00523B7D">
      <w:pPr>
        <w:jc w:val="center"/>
        <w:rPr>
          <w:b/>
        </w:rPr>
      </w:pPr>
    </w:p>
    <w:p w:rsidR="00523B7D" w:rsidRPr="00CF0C51" w:rsidRDefault="00523B7D" w:rsidP="00523B7D">
      <w:pPr>
        <w:jc w:val="center"/>
        <w:rPr>
          <w:b/>
        </w:rPr>
      </w:pPr>
    </w:p>
    <w:p w:rsidR="00523B7D" w:rsidRPr="00CF0C51" w:rsidRDefault="00523B7D" w:rsidP="00523B7D">
      <w:pPr>
        <w:jc w:val="center"/>
        <w:rPr>
          <w:b/>
        </w:rPr>
      </w:pPr>
    </w:p>
    <w:p w:rsidR="00523B7D" w:rsidRPr="008255F0" w:rsidRDefault="00BA2B07" w:rsidP="00523B7D">
      <w:pPr>
        <w:jc w:val="center"/>
        <w:rPr>
          <w:rFonts w:ascii="Roboto" w:hAnsi="Roboto"/>
          <w:b/>
          <w:color w:val="538135" w:themeColor="accent6" w:themeShade="BF"/>
          <w:sz w:val="20"/>
        </w:rPr>
      </w:pPr>
      <w:r w:rsidRPr="00BA2B07">
        <w:rPr>
          <w:i/>
          <w:noProof/>
          <w:sz w:val="21"/>
          <w:lang w:eastAsia="fr-FR"/>
        </w:rPr>
        <mc:AlternateContent>
          <mc:Choice Requires="wps">
            <w:drawing>
              <wp:anchor distT="45720" distB="45720" distL="114300" distR="114300" simplePos="0" relativeHeight="251668480" behindDoc="0" locked="0" layoutInCell="1" allowOverlap="1" wp14:anchorId="243B4433" wp14:editId="10B42DB9">
                <wp:simplePos x="0" y="0"/>
                <wp:positionH relativeFrom="column">
                  <wp:posOffset>252224</wp:posOffset>
                </wp:positionH>
                <wp:positionV relativeFrom="paragraph">
                  <wp:posOffset>15875</wp:posOffset>
                </wp:positionV>
                <wp:extent cx="2642461" cy="1404620"/>
                <wp:effectExtent l="0" t="0" r="1270" b="20447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461" cy="1404620"/>
                        </a:xfrm>
                        <a:prstGeom prst="rect">
                          <a:avLst/>
                        </a:prstGeom>
                        <a:solidFill>
                          <a:srgbClr val="FFFFFF"/>
                        </a:solidFill>
                        <a:ln w="9525">
                          <a:noFill/>
                          <a:miter lim="800000"/>
                          <a:headEnd/>
                          <a:tailEnd/>
                        </a:ln>
                      </wps:spPr>
                      <wps:txbx>
                        <w:txbxContent>
                          <w:p w:rsidR="00BA2B07" w:rsidRPr="008255F0" w:rsidRDefault="00BA2B07" w:rsidP="00BA2B07">
                            <w:pPr>
                              <w:jc w:val="center"/>
                              <w:rPr>
                                <w:color w:val="538135" w:themeColor="accent6" w:themeShade="BF"/>
                              </w:rPr>
                            </w:pPr>
                            <w:r w:rsidRPr="008255F0">
                              <w:rPr>
                                <w:color w:val="538135" w:themeColor="accent6" w:themeShade="BF"/>
                              </w:rPr>
                              <w:t xml:space="preserve">101A avenue Henri Fréville </w:t>
                            </w:r>
                          </w:p>
                          <w:p w:rsidR="00BA2B07" w:rsidRPr="008255F0" w:rsidRDefault="00BA2B07" w:rsidP="00BA2B07">
                            <w:pPr>
                              <w:jc w:val="center"/>
                              <w:rPr>
                                <w:color w:val="538135" w:themeColor="accent6" w:themeShade="BF"/>
                              </w:rPr>
                            </w:pPr>
                            <w:r w:rsidRPr="008255F0">
                              <w:rPr>
                                <w:color w:val="538135" w:themeColor="accent6" w:themeShade="BF"/>
                              </w:rPr>
                              <w:t xml:space="preserve">35200 RENNES </w:t>
                            </w:r>
                          </w:p>
                          <w:p w:rsidR="00BA2B07" w:rsidRPr="008255F0" w:rsidRDefault="00BA2B07" w:rsidP="00BA2B07">
                            <w:pPr>
                              <w:jc w:val="center"/>
                              <w:rPr>
                                <w:color w:val="538135" w:themeColor="accent6" w:themeShade="BF"/>
                              </w:rPr>
                            </w:pPr>
                            <w:r w:rsidRPr="008255F0">
                              <w:rPr>
                                <w:color w:val="538135" w:themeColor="accent6" w:themeShade="BF"/>
                              </w:rPr>
                              <w:t xml:space="preserve">Tél : +33 (0)2.99.30.00.30 </w:t>
                            </w:r>
                          </w:p>
                          <w:p w:rsidR="00BA2B07" w:rsidRDefault="00BA2B07" w:rsidP="00BA2B07">
                            <w:pPr>
                              <w:jc w:val="center"/>
                            </w:pPr>
                            <w:r w:rsidRPr="008255F0">
                              <w:rPr>
                                <w:color w:val="538135" w:themeColor="accent6" w:themeShade="BF"/>
                              </w:rPr>
                              <w:t xml:space="preserve">E-mail </w:t>
                            </w:r>
                            <w:r w:rsidRPr="00BA2B07">
                              <w:rPr>
                                <w:color w:val="538135" w:themeColor="accent6" w:themeShade="BF"/>
                              </w:rPr>
                              <w:t xml:space="preserve">: </w:t>
                            </w:r>
                            <w:hyperlink r:id="rId9" w:history="1">
                              <w:r w:rsidRPr="00BA2B07">
                                <w:rPr>
                                  <w:rStyle w:val="Lienhypertexte"/>
                                  <w:color w:val="538135" w:themeColor="accent6" w:themeShade="BF"/>
                                  <w:u w:val="none"/>
                                </w:rPr>
                                <w:t>bretagne@crpf.fr</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3B4433" id="_x0000_t202" coordsize="21600,21600" o:spt="202" path="m,l,21600r21600,l21600,xe">
                <v:stroke joinstyle="miter"/>
                <v:path gradientshapeok="t" o:connecttype="rect"/>
              </v:shapetype>
              <v:shape id="Zone de texte 2" o:spid="_x0000_s1026" type="#_x0000_t202" style="position:absolute;left:0;text-align:left;margin-left:19.85pt;margin-top:1.25pt;width:208.0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" stroked="f">
                <v:textbox style="mso-fit-shape-to-text:t">
                  <w:txbxContent>
                    <w:p w:rsidR="00BA2B07" w:rsidRPr="008255F0" w:rsidRDefault="00BA2B07" w:rsidP="00BA2B07">
                      <w:pPr>
                        <w:jc w:val="center"/>
                        <w:rPr>
                          <w:color w:val="538135" w:themeColor="accent6" w:themeShade="BF"/>
                        </w:rPr>
                      </w:pPr>
                      <w:r w:rsidRPr="008255F0">
                        <w:rPr>
                          <w:color w:val="538135" w:themeColor="accent6" w:themeShade="BF"/>
                        </w:rPr>
                        <w:t xml:space="preserve">101A avenue Henri Fréville </w:t>
                      </w:r>
                    </w:p>
                    <w:p w:rsidR="00BA2B07" w:rsidRPr="008255F0" w:rsidRDefault="00BA2B07" w:rsidP="00BA2B07">
                      <w:pPr>
                        <w:jc w:val="center"/>
                        <w:rPr>
                          <w:color w:val="538135" w:themeColor="accent6" w:themeShade="BF"/>
                        </w:rPr>
                      </w:pPr>
                      <w:r w:rsidRPr="008255F0">
                        <w:rPr>
                          <w:color w:val="538135" w:themeColor="accent6" w:themeShade="BF"/>
                        </w:rPr>
                        <w:t xml:space="preserve">35200 RENNES </w:t>
                      </w:r>
                    </w:p>
                    <w:p w:rsidR="00BA2B07" w:rsidRPr="008255F0" w:rsidRDefault="00BA2B07" w:rsidP="00BA2B07">
                      <w:pPr>
                        <w:jc w:val="center"/>
                        <w:rPr>
                          <w:color w:val="538135" w:themeColor="accent6" w:themeShade="BF"/>
                        </w:rPr>
                      </w:pPr>
                      <w:r w:rsidRPr="008255F0">
                        <w:rPr>
                          <w:color w:val="538135" w:themeColor="accent6" w:themeShade="BF"/>
                        </w:rPr>
                        <w:t xml:space="preserve">Tél : +33 (0)2.99.30.00.30 </w:t>
                      </w:r>
                    </w:p>
                    <w:p w:rsidR="00BA2B07" w:rsidRDefault="00BA2B07" w:rsidP="00BA2B07">
                      <w:pPr>
                        <w:jc w:val="center"/>
                      </w:pPr>
                      <w:r w:rsidRPr="008255F0">
                        <w:rPr>
                          <w:color w:val="538135" w:themeColor="accent6" w:themeShade="BF"/>
                        </w:rPr>
                        <w:t xml:space="preserve">E-mail </w:t>
                      </w:r>
                      <w:r w:rsidRPr="00BA2B07">
                        <w:rPr>
                          <w:color w:val="538135" w:themeColor="accent6" w:themeShade="BF"/>
                        </w:rPr>
                        <w:t xml:space="preserve">: </w:t>
                      </w:r>
                      <w:hyperlink r:id="rId10" w:history="1">
                        <w:r w:rsidRPr="00BA2B07">
                          <w:rPr>
                            <w:rStyle w:val="Lienhypertexte"/>
                            <w:color w:val="538135" w:themeColor="accent6" w:themeShade="BF"/>
                            <w:u w:val="none"/>
                          </w:rPr>
                          <w:t>bretagne@crpf.fr</w:t>
                        </w:r>
                      </w:hyperlink>
                    </w:p>
                  </w:txbxContent>
                </v:textbox>
              </v:shape>
            </w:pict>
          </mc:Fallback>
        </mc:AlternateContent>
      </w:r>
      <w:r w:rsidRPr="00BA2B07">
        <w:rPr>
          <w:i/>
          <w:noProof/>
          <w:sz w:val="21"/>
          <w:lang w:eastAsia="fr-FR"/>
        </w:rPr>
        <mc:AlternateContent>
          <mc:Choice Requires="wps">
            <w:drawing>
              <wp:anchor distT="45720" distB="45720" distL="114300" distR="114300" simplePos="0" relativeHeight="251666432" behindDoc="0" locked="0" layoutInCell="1" allowOverlap="1">
                <wp:simplePos x="0" y="0"/>
                <wp:positionH relativeFrom="column">
                  <wp:posOffset>2796691</wp:posOffset>
                </wp:positionH>
                <wp:positionV relativeFrom="paragraph">
                  <wp:posOffset>23839</wp:posOffset>
                </wp:positionV>
                <wp:extent cx="2929180" cy="1404620"/>
                <wp:effectExtent l="0" t="0" r="2540" b="5207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180" cy="1404620"/>
                        </a:xfrm>
                        <a:prstGeom prst="rect">
                          <a:avLst/>
                        </a:prstGeom>
                        <a:solidFill>
                          <a:srgbClr val="FFFFFF"/>
                        </a:solidFill>
                        <a:ln w="9525">
                          <a:noFill/>
                          <a:miter lim="800000"/>
                          <a:headEnd/>
                          <a:tailEnd/>
                        </a:ln>
                      </wps:spPr>
                      <wps:txbx>
                        <w:txbxContent>
                          <w:p w:rsidR="00BA2B07" w:rsidRDefault="00916778" w:rsidP="00BA2B07">
                            <w:pPr>
                              <w:jc w:val="center"/>
                              <w:rPr>
                                <w:color w:val="538135" w:themeColor="accent6" w:themeShade="BF"/>
                              </w:rPr>
                            </w:pPr>
                            <w:r>
                              <w:rPr>
                                <w:color w:val="538135" w:themeColor="accent6" w:themeShade="BF"/>
                              </w:rPr>
                              <w:t>3</w:t>
                            </w:r>
                            <w:r w:rsidR="00BA2B07">
                              <w:rPr>
                                <w:color w:val="538135" w:themeColor="accent6" w:themeShade="BF"/>
                              </w:rPr>
                              <w:t>6 avenue de la Bouvardière</w:t>
                            </w:r>
                          </w:p>
                          <w:p w:rsidR="00BA2B07" w:rsidRPr="008255F0" w:rsidRDefault="00BA2B07" w:rsidP="00BA2B07">
                            <w:pPr>
                              <w:jc w:val="center"/>
                              <w:rPr>
                                <w:color w:val="538135" w:themeColor="accent6" w:themeShade="BF"/>
                              </w:rPr>
                            </w:pPr>
                            <w:r>
                              <w:rPr>
                                <w:color w:val="538135" w:themeColor="accent6" w:themeShade="BF"/>
                              </w:rPr>
                              <w:t>44 800 SAINT-HERBLAIN</w:t>
                            </w:r>
                          </w:p>
                          <w:p w:rsidR="00BA2B07" w:rsidRPr="008255F0" w:rsidRDefault="00BA2B07" w:rsidP="00BA2B07">
                            <w:pPr>
                              <w:jc w:val="center"/>
                              <w:rPr>
                                <w:color w:val="538135" w:themeColor="accent6" w:themeShade="BF"/>
                              </w:rPr>
                            </w:pPr>
                            <w:r w:rsidRPr="008255F0">
                              <w:rPr>
                                <w:color w:val="538135" w:themeColor="accent6" w:themeShade="BF"/>
                              </w:rPr>
                              <w:t>Tél : +33 (0)2.</w:t>
                            </w:r>
                            <w:r>
                              <w:rPr>
                                <w:color w:val="538135" w:themeColor="accent6" w:themeShade="BF"/>
                              </w:rPr>
                              <w:t>40.76.84.35</w:t>
                            </w:r>
                          </w:p>
                          <w:p w:rsidR="00BA2B07" w:rsidRPr="008255F0" w:rsidRDefault="00BA2B07" w:rsidP="00BA2B07">
                            <w:pPr>
                              <w:jc w:val="center"/>
                              <w:rPr>
                                <w:color w:val="538135" w:themeColor="accent6" w:themeShade="BF"/>
                              </w:rPr>
                            </w:pPr>
                            <w:r w:rsidRPr="008255F0">
                              <w:rPr>
                                <w:color w:val="538135" w:themeColor="accent6" w:themeShade="BF"/>
                              </w:rPr>
                              <w:t xml:space="preserve">E-mail : </w:t>
                            </w:r>
                            <w:r>
                              <w:rPr>
                                <w:color w:val="538135" w:themeColor="accent6" w:themeShade="BF"/>
                              </w:rPr>
                              <w:t>paysdeloire@cnpf.fr</w:t>
                            </w:r>
                          </w:p>
                          <w:p w:rsidR="00BA2B07" w:rsidRDefault="00BA2B0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20.2pt;margin-top:1.9pt;width:230.6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" stroked="f">
                <v:textbox style="mso-fit-shape-to-text:t">
                  <w:txbxContent>
                    <w:p w:rsidR="00BA2B07" w:rsidRDefault="00916778" w:rsidP="00BA2B07">
                      <w:pPr>
                        <w:jc w:val="center"/>
                        <w:rPr>
                          <w:color w:val="538135" w:themeColor="accent6" w:themeShade="BF"/>
                        </w:rPr>
                      </w:pPr>
                      <w:r>
                        <w:rPr>
                          <w:color w:val="538135" w:themeColor="accent6" w:themeShade="BF"/>
                        </w:rPr>
                        <w:t>3</w:t>
                      </w:r>
                      <w:r w:rsidR="00BA2B07">
                        <w:rPr>
                          <w:color w:val="538135" w:themeColor="accent6" w:themeShade="BF"/>
                        </w:rPr>
                        <w:t>6 avenue de la Bouvardière</w:t>
                      </w:r>
                    </w:p>
                    <w:p w:rsidR="00BA2B07" w:rsidRPr="008255F0" w:rsidRDefault="00BA2B07" w:rsidP="00BA2B07">
                      <w:pPr>
                        <w:jc w:val="center"/>
                        <w:rPr>
                          <w:color w:val="538135" w:themeColor="accent6" w:themeShade="BF"/>
                        </w:rPr>
                      </w:pPr>
                      <w:r>
                        <w:rPr>
                          <w:color w:val="538135" w:themeColor="accent6" w:themeShade="BF"/>
                        </w:rPr>
                        <w:t>44 800 SAINT-HERBLAIN</w:t>
                      </w:r>
                    </w:p>
                    <w:p w:rsidR="00BA2B07" w:rsidRPr="008255F0" w:rsidRDefault="00BA2B07" w:rsidP="00BA2B07">
                      <w:pPr>
                        <w:jc w:val="center"/>
                        <w:rPr>
                          <w:color w:val="538135" w:themeColor="accent6" w:themeShade="BF"/>
                        </w:rPr>
                      </w:pPr>
                      <w:r w:rsidRPr="008255F0">
                        <w:rPr>
                          <w:color w:val="538135" w:themeColor="accent6" w:themeShade="BF"/>
                        </w:rPr>
                        <w:t>Tél : +33 (0)2.</w:t>
                      </w:r>
                      <w:r>
                        <w:rPr>
                          <w:color w:val="538135" w:themeColor="accent6" w:themeShade="BF"/>
                        </w:rPr>
                        <w:t>40.76.84.35</w:t>
                      </w:r>
                    </w:p>
                    <w:p w:rsidR="00BA2B07" w:rsidRPr="008255F0" w:rsidRDefault="00BA2B07" w:rsidP="00BA2B07">
                      <w:pPr>
                        <w:jc w:val="center"/>
                        <w:rPr>
                          <w:color w:val="538135" w:themeColor="accent6" w:themeShade="BF"/>
                        </w:rPr>
                      </w:pPr>
                      <w:r w:rsidRPr="008255F0">
                        <w:rPr>
                          <w:color w:val="538135" w:themeColor="accent6" w:themeShade="BF"/>
                        </w:rPr>
                        <w:t xml:space="preserve">E-mail : </w:t>
                      </w:r>
                      <w:r>
                        <w:rPr>
                          <w:color w:val="538135" w:themeColor="accent6" w:themeShade="BF"/>
                        </w:rPr>
                        <w:t>paysdeloire@cnpf.fr</w:t>
                      </w:r>
                    </w:p>
                    <w:p w:rsidR="00BA2B07" w:rsidRDefault="00BA2B07"/>
                  </w:txbxContent>
                </v:textbox>
              </v:shape>
            </w:pict>
          </mc:Fallback>
        </mc:AlternateContent>
      </w:r>
    </w:p>
    <w:p w:rsidR="007549D9" w:rsidRDefault="007549D9" w:rsidP="00523B7D">
      <w:pPr>
        <w:jc w:val="center"/>
        <w:rPr>
          <w:rFonts w:ascii="Roboto" w:hAnsi="Roboto"/>
          <w:b/>
          <w:color w:val="538135" w:themeColor="accent6" w:themeShade="BF"/>
          <w:sz w:val="20"/>
        </w:rPr>
      </w:pPr>
    </w:p>
    <w:p w:rsidR="00BA2B07" w:rsidRDefault="00BA2B07" w:rsidP="00523B7D">
      <w:pPr>
        <w:jc w:val="center"/>
        <w:rPr>
          <w:rFonts w:ascii="Roboto" w:hAnsi="Roboto"/>
          <w:b/>
          <w:color w:val="538135" w:themeColor="accent6" w:themeShade="BF"/>
          <w:sz w:val="20"/>
        </w:rPr>
      </w:pPr>
    </w:p>
    <w:p w:rsidR="00BA2B07" w:rsidRDefault="00BA2B07" w:rsidP="00523B7D">
      <w:pPr>
        <w:jc w:val="center"/>
        <w:rPr>
          <w:rFonts w:ascii="Roboto" w:hAnsi="Roboto"/>
          <w:b/>
          <w:color w:val="538135" w:themeColor="accent6" w:themeShade="BF"/>
          <w:sz w:val="20"/>
        </w:rPr>
      </w:pPr>
    </w:p>
    <w:p w:rsidR="00BA2B07" w:rsidRDefault="00BA2B07" w:rsidP="00523B7D">
      <w:pPr>
        <w:jc w:val="center"/>
        <w:rPr>
          <w:rFonts w:ascii="Roboto" w:hAnsi="Roboto"/>
          <w:b/>
          <w:color w:val="538135" w:themeColor="accent6" w:themeShade="BF"/>
          <w:sz w:val="20"/>
        </w:rPr>
      </w:pPr>
    </w:p>
    <w:p w:rsidR="00BA2B07" w:rsidRDefault="00BA2B07" w:rsidP="00523B7D">
      <w:pPr>
        <w:jc w:val="center"/>
        <w:rPr>
          <w:rFonts w:ascii="Roboto" w:hAnsi="Roboto"/>
          <w:b/>
          <w:color w:val="538135" w:themeColor="accent6" w:themeShade="BF"/>
          <w:sz w:val="20"/>
        </w:rPr>
      </w:pPr>
    </w:p>
    <w:p w:rsidR="00BA2B07" w:rsidRPr="00BA2B07" w:rsidRDefault="00B6778B" w:rsidP="00BA2B07">
      <w:pPr>
        <w:jc w:val="center"/>
      </w:pPr>
      <w:hyperlink r:id="rId11" w:history="1">
        <w:r w:rsidR="00BA2B07" w:rsidRPr="00BA2B07">
          <w:rPr>
            <w:rStyle w:val="Lienhypertexte"/>
            <w:color w:val="auto"/>
            <w:u w:val="none"/>
          </w:rPr>
          <w:t>https://bretagne-paysdelaloire.cnpf.fr</w:t>
        </w:r>
      </w:hyperlink>
    </w:p>
    <w:p w:rsidR="00F2029C" w:rsidRDefault="00235AD7">
      <w:pPr>
        <w:spacing w:line="249" w:lineRule="auto"/>
        <w:ind w:right="261"/>
        <w:jc w:val="both"/>
        <w:rPr>
          <w:i/>
          <w:sz w:val="21"/>
        </w:rPr>
      </w:pPr>
      <w:r>
        <w:rPr>
          <w:i/>
          <w:sz w:val="21"/>
        </w:rPr>
        <w:t>Le Plan Simple de Gestion est un document dont le contenu est fixé par le Code forestier et</w:t>
      </w:r>
      <w:r>
        <w:rPr>
          <w:i/>
          <w:spacing w:val="1"/>
          <w:sz w:val="21"/>
        </w:rPr>
        <w:t xml:space="preserve"> </w:t>
      </w:r>
      <w:r>
        <w:rPr>
          <w:i/>
          <w:sz w:val="21"/>
        </w:rPr>
        <w:t>par</w:t>
      </w:r>
      <w:r>
        <w:rPr>
          <w:i/>
          <w:spacing w:val="10"/>
          <w:sz w:val="21"/>
        </w:rPr>
        <w:t xml:space="preserve"> </w:t>
      </w:r>
      <w:r>
        <w:rPr>
          <w:i/>
          <w:sz w:val="21"/>
        </w:rPr>
        <w:lastRenderedPageBreak/>
        <w:t>un</w:t>
      </w:r>
      <w:r>
        <w:rPr>
          <w:i/>
          <w:spacing w:val="5"/>
          <w:sz w:val="21"/>
        </w:rPr>
        <w:t xml:space="preserve"> </w:t>
      </w:r>
      <w:r>
        <w:rPr>
          <w:i/>
          <w:sz w:val="21"/>
        </w:rPr>
        <w:t>arrêté</w:t>
      </w:r>
      <w:r>
        <w:rPr>
          <w:i/>
          <w:spacing w:val="9"/>
          <w:sz w:val="21"/>
        </w:rPr>
        <w:t xml:space="preserve"> </w:t>
      </w:r>
      <w:r>
        <w:rPr>
          <w:i/>
          <w:sz w:val="21"/>
        </w:rPr>
        <w:t>ministériel.</w:t>
      </w:r>
    </w:p>
    <w:p w:rsidR="00F2029C" w:rsidRDefault="00F2029C">
      <w:pPr>
        <w:spacing w:line="249" w:lineRule="auto"/>
        <w:ind w:right="261"/>
        <w:jc w:val="both"/>
        <w:rPr>
          <w:i/>
          <w:sz w:val="21"/>
        </w:rPr>
      </w:pPr>
    </w:p>
    <w:p w:rsidR="00F2029C" w:rsidRDefault="00235AD7">
      <w:pPr>
        <w:spacing w:line="249" w:lineRule="auto"/>
        <w:ind w:right="261"/>
        <w:jc w:val="both"/>
        <w:rPr>
          <w:i/>
          <w:sz w:val="21"/>
        </w:rPr>
      </w:pPr>
      <w:r>
        <w:rPr>
          <w:i/>
          <w:sz w:val="21"/>
        </w:rPr>
        <w:t>Il doit être conforme au Schéma régional de gestion sylvicole applicable (SRGS).</w:t>
      </w:r>
    </w:p>
    <w:p w:rsidR="00F2029C" w:rsidRDefault="00F2029C">
      <w:pPr>
        <w:spacing w:before="2"/>
        <w:jc w:val="both"/>
        <w:rPr>
          <w:i/>
        </w:rPr>
      </w:pPr>
    </w:p>
    <w:p w:rsidR="00F2029C" w:rsidRDefault="00235AD7">
      <w:pPr>
        <w:spacing w:line="249" w:lineRule="auto"/>
        <w:ind w:right="260"/>
        <w:jc w:val="both"/>
        <w:rPr>
          <w:i/>
          <w:sz w:val="21"/>
        </w:rPr>
      </w:pPr>
      <w:r>
        <w:rPr>
          <w:i/>
          <w:sz w:val="21"/>
        </w:rPr>
        <w:t>Pour</w:t>
      </w:r>
      <w:r>
        <w:rPr>
          <w:i/>
          <w:spacing w:val="1"/>
          <w:sz w:val="21"/>
        </w:rPr>
        <w:t xml:space="preserve"> </w:t>
      </w:r>
      <w:r>
        <w:rPr>
          <w:sz w:val="21"/>
        </w:rPr>
        <w:t>vous</w:t>
      </w:r>
      <w:r>
        <w:rPr>
          <w:spacing w:val="1"/>
          <w:sz w:val="21"/>
        </w:rPr>
        <w:t xml:space="preserve"> </w:t>
      </w:r>
      <w:r>
        <w:rPr>
          <w:i/>
          <w:sz w:val="21"/>
        </w:rPr>
        <w:t>aider</w:t>
      </w:r>
      <w:r>
        <w:rPr>
          <w:i/>
          <w:spacing w:val="1"/>
          <w:sz w:val="21"/>
        </w:rPr>
        <w:t xml:space="preserve"> </w:t>
      </w:r>
      <w:r>
        <w:rPr>
          <w:i/>
          <w:sz w:val="21"/>
        </w:rPr>
        <w:t>à</w:t>
      </w:r>
      <w:r>
        <w:rPr>
          <w:i/>
          <w:spacing w:val="1"/>
          <w:sz w:val="21"/>
        </w:rPr>
        <w:t xml:space="preserve"> </w:t>
      </w:r>
      <w:r>
        <w:rPr>
          <w:i/>
          <w:sz w:val="21"/>
        </w:rPr>
        <w:t>l’établir,</w:t>
      </w:r>
      <w:r>
        <w:rPr>
          <w:i/>
          <w:spacing w:val="1"/>
          <w:sz w:val="21"/>
        </w:rPr>
        <w:t xml:space="preserve"> </w:t>
      </w:r>
      <w:r w:rsidR="00E46FEE">
        <w:rPr>
          <w:i/>
          <w:sz w:val="21"/>
        </w:rPr>
        <w:t xml:space="preserve">le </w:t>
      </w:r>
      <w:r>
        <w:rPr>
          <w:i/>
          <w:sz w:val="21"/>
        </w:rPr>
        <w:t>CRPF</w:t>
      </w:r>
      <w:r>
        <w:rPr>
          <w:i/>
          <w:spacing w:val="1"/>
          <w:sz w:val="21"/>
        </w:rPr>
        <w:t xml:space="preserve"> </w:t>
      </w:r>
      <w:r>
        <w:rPr>
          <w:i/>
          <w:sz w:val="21"/>
        </w:rPr>
        <w:t>vous propose un plan guide et son mode</w:t>
      </w:r>
      <w:r>
        <w:rPr>
          <w:i/>
          <w:spacing w:val="1"/>
          <w:sz w:val="21"/>
        </w:rPr>
        <w:t xml:space="preserve"> </w:t>
      </w:r>
      <w:r>
        <w:rPr>
          <w:i/>
          <w:sz w:val="21"/>
        </w:rPr>
        <w:t>d’emploi.</w:t>
      </w:r>
      <w:r>
        <w:rPr>
          <w:i/>
          <w:spacing w:val="10"/>
          <w:sz w:val="21"/>
        </w:rPr>
        <w:t xml:space="preserve"> </w:t>
      </w:r>
      <w:r>
        <w:rPr>
          <w:i/>
          <w:sz w:val="21"/>
        </w:rPr>
        <w:t>Celui-ci</w:t>
      </w:r>
      <w:r>
        <w:rPr>
          <w:i/>
          <w:spacing w:val="27"/>
          <w:sz w:val="21"/>
        </w:rPr>
        <w:t xml:space="preserve"> </w:t>
      </w:r>
      <w:r>
        <w:rPr>
          <w:i/>
          <w:sz w:val="21"/>
        </w:rPr>
        <w:t>est</w:t>
      </w:r>
      <w:r>
        <w:rPr>
          <w:i/>
          <w:spacing w:val="12"/>
          <w:sz w:val="21"/>
        </w:rPr>
        <w:t xml:space="preserve"> </w:t>
      </w:r>
      <w:r>
        <w:rPr>
          <w:i/>
          <w:sz w:val="21"/>
        </w:rPr>
        <w:t>destiné</w:t>
      </w:r>
      <w:r>
        <w:rPr>
          <w:i/>
          <w:spacing w:val="11"/>
          <w:sz w:val="21"/>
        </w:rPr>
        <w:t xml:space="preserve"> </w:t>
      </w:r>
      <w:r>
        <w:rPr>
          <w:i/>
          <w:sz w:val="21"/>
        </w:rPr>
        <w:t>à</w:t>
      </w:r>
      <w:r>
        <w:rPr>
          <w:i/>
          <w:spacing w:val="6"/>
          <w:sz w:val="21"/>
        </w:rPr>
        <w:t xml:space="preserve"> </w:t>
      </w:r>
      <w:r>
        <w:rPr>
          <w:i/>
          <w:sz w:val="21"/>
        </w:rPr>
        <w:t>vous</w:t>
      </w:r>
      <w:r>
        <w:rPr>
          <w:i/>
          <w:spacing w:val="32"/>
          <w:sz w:val="21"/>
        </w:rPr>
        <w:t xml:space="preserve"> </w:t>
      </w:r>
      <w:r>
        <w:rPr>
          <w:i/>
          <w:sz w:val="21"/>
        </w:rPr>
        <w:t>fournir</w:t>
      </w:r>
      <w:r>
        <w:rPr>
          <w:i/>
          <w:spacing w:val="33"/>
          <w:sz w:val="21"/>
        </w:rPr>
        <w:t xml:space="preserve"> </w:t>
      </w:r>
      <w:r>
        <w:rPr>
          <w:i/>
          <w:sz w:val="21"/>
        </w:rPr>
        <w:t>les</w:t>
      </w:r>
      <w:r>
        <w:rPr>
          <w:i/>
          <w:spacing w:val="27"/>
          <w:sz w:val="21"/>
        </w:rPr>
        <w:t xml:space="preserve"> </w:t>
      </w:r>
      <w:r>
        <w:rPr>
          <w:i/>
          <w:sz w:val="21"/>
        </w:rPr>
        <w:t>indications</w:t>
      </w:r>
      <w:r>
        <w:rPr>
          <w:i/>
          <w:spacing w:val="46"/>
          <w:sz w:val="21"/>
        </w:rPr>
        <w:t xml:space="preserve"> </w:t>
      </w:r>
      <w:r>
        <w:rPr>
          <w:i/>
          <w:sz w:val="21"/>
        </w:rPr>
        <w:t>nécessaires</w:t>
      </w:r>
      <w:r>
        <w:rPr>
          <w:i/>
          <w:spacing w:val="40"/>
          <w:sz w:val="21"/>
        </w:rPr>
        <w:t xml:space="preserve"> </w:t>
      </w:r>
      <w:r>
        <w:rPr>
          <w:i/>
          <w:sz w:val="21"/>
        </w:rPr>
        <w:t>pour</w:t>
      </w:r>
      <w:r>
        <w:rPr>
          <w:i/>
          <w:spacing w:val="35"/>
          <w:sz w:val="21"/>
        </w:rPr>
        <w:t xml:space="preserve"> </w:t>
      </w:r>
      <w:r>
        <w:rPr>
          <w:i/>
          <w:sz w:val="21"/>
        </w:rPr>
        <w:t>rédiger</w:t>
      </w:r>
      <w:r>
        <w:rPr>
          <w:i/>
          <w:spacing w:val="25"/>
          <w:sz w:val="21"/>
        </w:rPr>
        <w:t xml:space="preserve"> </w:t>
      </w:r>
      <w:r>
        <w:rPr>
          <w:i/>
          <w:sz w:val="21"/>
        </w:rPr>
        <w:t>ce</w:t>
      </w:r>
      <w:r>
        <w:rPr>
          <w:i/>
          <w:spacing w:val="11"/>
          <w:sz w:val="21"/>
        </w:rPr>
        <w:t xml:space="preserve"> </w:t>
      </w:r>
      <w:r>
        <w:rPr>
          <w:i/>
          <w:sz w:val="21"/>
        </w:rPr>
        <w:t>document.</w:t>
      </w:r>
    </w:p>
    <w:p w:rsidR="00F2029C" w:rsidRDefault="00F2029C">
      <w:pPr>
        <w:jc w:val="both"/>
      </w:pPr>
    </w:p>
    <w:p w:rsidR="00F2029C" w:rsidRDefault="00F2029C">
      <w:pPr>
        <w:jc w:val="both"/>
      </w:pPr>
    </w:p>
    <w:p w:rsidR="00F2029C" w:rsidRDefault="00F2029C">
      <w:pPr>
        <w:jc w:val="both"/>
      </w:pPr>
    </w:p>
    <w:p w:rsidR="00F2029C" w:rsidRDefault="00235AD7">
      <w:pPr>
        <w:jc w:val="both"/>
        <w:rPr>
          <w:b/>
        </w:rPr>
      </w:pPr>
      <w:r>
        <w:rPr>
          <w:b/>
        </w:rPr>
        <w:t>Agrément du Plan Simple de Gestion :</w:t>
      </w:r>
    </w:p>
    <w:p w:rsidR="00F2029C" w:rsidRDefault="00235AD7">
      <w:pPr>
        <w:pStyle w:val="Corpsdetexte"/>
        <w:spacing w:before="93" w:line="249" w:lineRule="auto"/>
        <w:jc w:val="both"/>
      </w:pPr>
      <w:r>
        <w:t>Le plan simple de gestion (PSG) doit être adressé au CRPF en deux exemplaires originaux ou en version dématérialisée (format pdf en un seul fichier), datés et signés par Ie ou les propriétaire</w:t>
      </w:r>
      <w:r>
        <w:rPr>
          <w:spacing w:val="-1"/>
        </w:rPr>
        <w:t>s.</w:t>
      </w:r>
      <w:r>
        <w:rPr>
          <w:spacing w:val="-6"/>
        </w:rPr>
        <w:t xml:space="preserve"> </w:t>
      </w:r>
      <w:r>
        <w:rPr>
          <w:spacing w:val="-1"/>
        </w:rPr>
        <w:t>En</w:t>
      </w:r>
      <w:r>
        <w:rPr>
          <w:spacing w:val="-7"/>
        </w:rPr>
        <w:t xml:space="preserve"> </w:t>
      </w:r>
      <w:r>
        <w:rPr>
          <w:spacing w:val="-1"/>
        </w:rPr>
        <w:t>cas</w:t>
      </w:r>
      <w:r>
        <w:rPr>
          <w:spacing w:val="-8"/>
        </w:rPr>
        <w:t xml:space="preserve"> </w:t>
      </w:r>
      <w:r>
        <w:rPr>
          <w:spacing w:val="-1"/>
        </w:rPr>
        <w:t>de</w:t>
      </w:r>
      <w:r>
        <w:rPr>
          <w:spacing w:val="-4"/>
        </w:rPr>
        <w:t xml:space="preserve"> </w:t>
      </w:r>
      <w:r>
        <w:rPr>
          <w:spacing w:val="-1"/>
        </w:rPr>
        <w:t>demande</w:t>
      </w:r>
      <w:r>
        <w:rPr>
          <w:spacing w:val="6"/>
        </w:rPr>
        <w:t xml:space="preserve"> </w:t>
      </w:r>
      <w:r>
        <w:rPr>
          <w:spacing w:val="-1"/>
        </w:rPr>
        <w:t>d'agrément</w:t>
      </w:r>
      <w:r>
        <w:rPr>
          <w:spacing w:val="9"/>
        </w:rPr>
        <w:t xml:space="preserve"> </w:t>
      </w:r>
      <w:r>
        <w:t>du</w:t>
      </w:r>
      <w:r>
        <w:rPr>
          <w:spacing w:val="-10"/>
        </w:rPr>
        <w:t xml:space="preserve"> </w:t>
      </w:r>
      <w:r>
        <w:t>PSG</w:t>
      </w:r>
      <w:r>
        <w:rPr>
          <w:spacing w:val="-5"/>
        </w:rPr>
        <w:t xml:space="preserve"> </w:t>
      </w:r>
      <w:r>
        <w:t>au</w:t>
      </w:r>
      <w:r>
        <w:rPr>
          <w:spacing w:val="-11"/>
        </w:rPr>
        <w:t xml:space="preserve"> </w:t>
      </w:r>
      <w:r>
        <w:t>titre</w:t>
      </w:r>
      <w:r>
        <w:rPr>
          <w:spacing w:val="-7"/>
        </w:rPr>
        <w:t xml:space="preserve"> </w:t>
      </w:r>
      <w:r>
        <w:t>des</w:t>
      </w:r>
      <w:r>
        <w:rPr>
          <w:spacing w:val="-7"/>
        </w:rPr>
        <w:t xml:space="preserve"> </w:t>
      </w:r>
      <w:r>
        <w:t>articles</w:t>
      </w:r>
      <w:r>
        <w:rPr>
          <w:spacing w:val="-2"/>
        </w:rPr>
        <w:t xml:space="preserve"> </w:t>
      </w:r>
      <w:r>
        <w:t>L122-7</w:t>
      </w:r>
      <w:r>
        <w:rPr>
          <w:spacing w:val="-7"/>
        </w:rPr>
        <w:t xml:space="preserve"> </w:t>
      </w:r>
      <w:r>
        <w:t>et</w:t>
      </w:r>
      <w:r>
        <w:rPr>
          <w:spacing w:val="1"/>
        </w:rPr>
        <w:t xml:space="preserve"> </w:t>
      </w:r>
      <w:r>
        <w:t>8,</w:t>
      </w:r>
      <w:r>
        <w:rPr>
          <w:spacing w:val="-2"/>
        </w:rPr>
        <w:t xml:space="preserve"> </w:t>
      </w:r>
      <w:r>
        <w:t>des exemplaires</w:t>
      </w:r>
      <w:r>
        <w:rPr>
          <w:spacing w:val="19"/>
        </w:rPr>
        <w:t xml:space="preserve"> </w:t>
      </w:r>
      <w:r w:rsidRPr="00820DC6">
        <w:t xml:space="preserve">complémentaires </w:t>
      </w:r>
      <w:r>
        <w:t>peuvent être nécessaires.</w:t>
      </w:r>
    </w:p>
    <w:p w:rsidR="00F2029C" w:rsidRDefault="00235AD7">
      <w:pPr>
        <w:pStyle w:val="Corpsdetexte"/>
        <w:spacing w:before="5"/>
        <w:jc w:val="both"/>
      </w:pPr>
      <w:r>
        <w:t>Après vérification de sa recevabilité, le CRPF vous envoie un accusé de réception et procède à son instruction</w:t>
      </w:r>
    </w:p>
    <w:p w:rsidR="00F2029C" w:rsidRDefault="00235AD7">
      <w:pPr>
        <w:pStyle w:val="Corpsdetexte"/>
        <w:spacing w:before="7" w:line="249" w:lineRule="auto"/>
        <w:ind w:hanging="3"/>
        <w:jc w:val="both"/>
      </w:pPr>
      <w:r>
        <w:t>A cette occasion, le technicien du CRPF en charge du dossier prend rendez-vous avec le propriétaire ou son représentant pour convenir d’une rencontre en fo</w:t>
      </w:r>
      <w:r w:rsidR="00BC7F26">
        <w:t xml:space="preserve">rêt. Cette visite est un moment </w:t>
      </w:r>
      <w:r>
        <w:t>essentiel d'échanges et d’informations techniques, au-delà de l'instruction du PSG.</w:t>
      </w:r>
    </w:p>
    <w:p w:rsidR="00F2029C" w:rsidRDefault="00235AD7">
      <w:pPr>
        <w:pStyle w:val="Corpsdetexte"/>
        <w:spacing w:before="5" w:line="252" w:lineRule="auto"/>
        <w:ind w:firstLine="1"/>
        <w:jc w:val="both"/>
      </w:pPr>
      <w:r>
        <w:t>A l’issue de cette visite technique et après d'éventuelles adaptations, le PSG est présenté au Conseil du Centre pour agrément.</w:t>
      </w:r>
    </w:p>
    <w:p w:rsidR="00F2029C" w:rsidRDefault="00235AD7">
      <w:pPr>
        <w:pStyle w:val="Corpsdetexte"/>
        <w:spacing w:line="238" w:lineRule="exact"/>
        <w:jc w:val="both"/>
      </w:pPr>
      <w:r>
        <w:t>Le CRPF dispose de 6 mois, à partir de la date de réception du PSG complet, pour prononcer sa décision. Toute demande de complément ou de modification par le CRPF au cours de l’instruction entraîne une suspension de ce délai jusqu’à réception des éléments.</w:t>
      </w:r>
    </w:p>
    <w:p w:rsidR="00F2029C" w:rsidRDefault="00F2029C">
      <w:pPr>
        <w:tabs>
          <w:tab w:val="left" w:pos="1047"/>
        </w:tabs>
        <w:jc w:val="both"/>
      </w:pPr>
    </w:p>
    <w:p w:rsidR="00F2029C" w:rsidRDefault="00235AD7">
      <w:pPr>
        <w:pStyle w:val="Titre1"/>
        <w:jc w:val="both"/>
        <w:rPr>
          <w:rFonts w:ascii="Arial" w:hAnsi="Arial" w:cs="Arial"/>
          <w:b/>
          <w:color w:val="auto"/>
          <w:sz w:val="22"/>
          <w:szCs w:val="22"/>
          <w:u w:val="single"/>
        </w:rPr>
      </w:pPr>
      <w:r>
        <w:rPr>
          <w:rFonts w:ascii="Arial" w:hAnsi="Arial" w:cs="Arial"/>
          <w:b/>
          <w:color w:val="auto"/>
          <w:sz w:val="22"/>
          <w:szCs w:val="22"/>
          <w:u w:val="single"/>
        </w:rPr>
        <w:t>Sa composition :</w:t>
      </w:r>
    </w:p>
    <w:p w:rsidR="00F2029C" w:rsidRDefault="00F2029C">
      <w:pPr>
        <w:jc w:val="both"/>
      </w:pPr>
    </w:p>
    <w:p w:rsidR="00F2029C" w:rsidRDefault="00235AD7">
      <w:pPr>
        <w:jc w:val="both"/>
      </w:pPr>
      <w:r>
        <w:t>Le contenu du plan simple de gestion des forêts privées et les documents annexes à joindre obligatoirement sont décrits par l’arrêté du 19 juillet 2012.</w:t>
      </w:r>
    </w:p>
    <w:p w:rsidR="00F2029C" w:rsidRDefault="00F2029C">
      <w:pPr>
        <w:jc w:val="both"/>
      </w:pPr>
    </w:p>
    <w:p w:rsidR="00F2029C" w:rsidRDefault="00235AD7">
      <w:pPr>
        <w:pStyle w:val="Corpsdetexte"/>
        <w:spacing w:line="208" w:lineRule="exact"/>
        <w:jc w:val="both"/>
      </w:pPr>
      <w:r>
        <w:t>Un PSG comprend :</w:t>
      </w:r>
    </w:p>
    <w:p w:rsidR="00F2029C" w:rsidRDefault="00235AD7">
      <w:pPr>
        <w:pStyle w:val="Paragraphedeliste"/>
        <w:numPr>
          <w:ilvl w:val="0"/>
          <w:numId w:val="14"/>
        </w:numPr>
        <w:tabs>
          <w:tab w:val="left" w:pos="596"/>
        </w:tabs>
        <w:spacing w:line="220" w:lineRule="exact"/>
        <w:jc w:val="both"/>
        <w:rPr>
          <w:sz w:val="21"/>
          <w:szCs w:val="21"/>
        </w:rPr>
      </w:pPr>
      <w:r>
        <w:rPr>
          <w:sz w:val="21"/>
          <w:szCs w:val="21"/>
        </w:rPr>
        <w:t>les informations récapitulées dans le modèle de PSG proposé par le CRPF, conformément à l’article R312-4 du Code Forestier ;</w:t>
      </w:r>
    </w:p>
    <w:p w:rsidR="00F2029C" w:rsidRDefault="00235AD7">
      <w:pPr>
        <w:pStyle w:val="Paragraphedeliste"/>
        <w:numPr>
          <w:ilvl w:val="0"/>
          <w:numId w:val="14"/>
        </w:numPr>
        <w:tabs>
          <w:tab w:val="left" w:pos="596"/>
        </w:tabs>
        <w:spacing w:before="0" w:line="287" w:lineRule="exact"/>
        <w:jc w:val="both"/>
        <w:rPr>
          <w:sz w:val="21"/>
        </w:rPr>
      </w:pPr>
      <w:r>
        <w:rPr>
          <w:sz w:val="21"/>
          <w:szCs w:val="21"/>
        </w:rPr>
        <w:t>le plan de localisation au 1/25000  indiquant les limites de la forêt, la commune la plus proche et les principaux accès ;</w:t>
      </w:r>
    </w:p>
    <w:p w:rsidR="00F2029C" w:rsidRDefault="00235AD7">
      <w:pPr>
        <w:pStyle w:val="Paragraphedeliste"/>
        <w:numPr>
          <w:ilvl w:val="0"/>
          <w:numId w:val="14"/>
        </w:numPr>
        <w:tabs>
          <w:tab w:val="left" w:pos="596"/>
        </w:tabs>
        <w:spacing w:before="0" w:line="287" w:lineRule="exact"/>
        <w:jc w:val="both"/>
        <w:rPr>
          <w:sz w:val="21"/>
        </w:rPr>
      </w:pPr>
      <w:r>
        <w:rPr>
          <w:sz w:val="21"/>
          <w:szCs w:val="21"/>
        </w:rPr>
        <w:t>Le plan particulier de la forêt comprenant :</w:t>
      </w:r>
    </w:p>
    <w:p w:rsidR="00F2029C" w:rsidRDefault="00235AD7">
      <w:pPr>
        <w:pStyle w:val="Paragraphedeliste"/>
        <w:numPr>
          <w:ilvl w:val="1"/>
          <w:numId w:val="14"/>
        </w:numPr>
        <w:tabs>
          <w:tab w:val="left" w:pos="596"/>
        </w:tabs>
        <w:spacing w:line="249" w:lineRule="auto"/>
        <w:jc w:val="both"/>
        <w:rPr>
          <w:sz w:val="21"/>
        </w:rPr>
      </w:pPr>
      <w:r>
        <w:rPr>
          <w:sz w:val="21"/>
          <w:szCs w:val="21"/>
        </w:rPr>
        <w:t>L’échelle (qui ne doit pas être inférieure au 1/10000</w:t>
      </w:r>
      <w:r>
        <w:rPr>
          <w:sz w:val="21"/>
          <w:szCs w:val="21"/>
          <w:vertAlign w:val="superscript"/>
        </w:rPr>
        <w:t>ème</w:t>
      </w:r>
      <w:r>
        <w:rPr>
          <w:sz w:val="21"/>
          <w:szCs w:val="21"/>
        </w:rPr>
        <w:t>) ;</w:t>
      </w:r>
    </w:p>
    <w:p w:rsidR="00F2029C" w:rsidRDefault="00235AD7">
      <w:pPr>
        <w:pStyle w:val="Paragraphedeliste"/>
        <w:numPr>
          <w:ilvl w:val="1"/>
          <w:numId w:val="14"/>
        </w:numPr>
        <w:tabs>
          <w:tab w:val="left" w:pos="596"/>
        </w:tabs>
        <w:spacing w:line="249" w:lineRule="auto"/>
        <w:jc w:val="both"/>
        <w:rPr>
          <w:sz w:val="21"/>
        </w:rPr>
      </w:pPr>
      <w:r>
        <w:rPr>
          <w:sz w:val="21"/>
          <w:szCs w:val="21"/>
        </w:rPr>
        <w:t>Le Nord géographique ;</w:t>
      </w:r>
    </w:p>
    <w:p w:rsidR="00F2029C" w:rsidRDefault="00235AD7">
      <w:pPr>
        <w:pStyle w:val="Paragraphedeliste"/>
        <w:numPr>
          <w:ilvl w:val="1"/>
          <w:numId w:val="14"/>
        </w:numPr>
        <w:tabs>
          <w:tab w:val="left" w:pos="596"/>
        </w:tabs>
        <w:spacing w:line="249" w:lineRule="auto"/>
        <w:jc w:val="both"/>
        <w:rPr>
          <w:sz w:val="21"/>
        </w:rPr>
      </w:pPr>
      <w:r>
        <w:rPr>
          <w:sz w:val="21"/>
          <w:szCs w:val="21"/>
        </w:rPr>
        <w:t>La surface totale de la forêt ;</w:t>
      </w:r>
    </w:p>
    <w:p w:rsidR="00F2029C" w:rsidRDefault="00235AD7">
      <w:pPr>
        <w:pStyle w:val="Paragraphedeliste"/>
        <w:numPr>
          <w:ilvl w:val="1"/>
          <w:numId w:val="14"/>
        </w:numPr>
        <w:tabs>
          <w:tab w:val="left" w:pos="596"/>
        </w:tabs>
        <w:spacing w:line="249" w:lineRule="auto"/>
        <w:jc w:val="both"/>
        <w:rPr>
          <w:sz w:val="21"/>
        </w:rPr>
      </w:pPr>
      <w:r>
        <w:rPr>
          <w:sz w:val="21"/>
          <w:szCs w:val="21"/>
        </w:rPr>
        <w:t>Les limites de la forêt et les points d’accès ;</w:t>
      </w:r>
    </w:p>
    <w:p w:rsidR="00F2029C" w:rsidRDefault="00235AD7">
      <w:pPr>
        <w:pStyle w:val="Paragraphedeliste"/>
        <w:numPr>
          <w:ilvl w:val="1"/>
          <w:numId w:val="14"/>
        </w:numPr>
        <w:tabs>
          <w:tab w:val="left" w:pos="596"/>
        </w:tabs>
        <w:spacing w:line="249" w:lineRule="auto"/>
        <w:jc w:val="both"/>
        <w:rPr>
          <w:sz w:val="21"/>
        </w:rPr>
      </w:pPr>
      <w:r>
        <w:rPr>
          <w:sz w:val="21"/>
          <w:szCs w:val="21"/>
        </w:rPr>
        <w:t>Les équipements les plus importants (équipements de desserte et DFCI, maison forestière, ligne de division, pare feu, point d’eau aménagé, principaux fossés) ;</w:t>
      </w:r>
    </w:p>
    <w:p w:rsidR="00F2029C" w:rsidRDefault="00235AD7">
      <w:pPr>
        <w:pStyle w:val="Paragraphedeliste"/>
        <w:numPr>
          <w:ilvl w:val="1"/>
          <w:numId w:val="14"/>
        </w:numPr>
        <w:tabs>
          <w:tab w:val="left" w:pos="596"/>
        </w:tabs>
        <w:spacing w:line="249" w:lineRule="auto"/>
        <w:jc w:val="both"/>
        <w:rPr>
          <w:sz w:val="21"/>
          <w:szCs w:val="21"/>
        </w:rPr>
      </w:pPr>
      <w:r>
        <w:rPr>
          <w:sz w:val="21"/>
          <w:szCs w:val="21"/>
        </w:rPr>
        <w:t>Le parcellaire forestier avec mention de la surface de chaque parcelle forestière (ou à défaut le parcellaire cadastral) ;</w:t>
      </w:r>
    </w:p>
    <w:p w:rsidR="00F2029C" w:rsidRDefault="00235AD7">
      <w:pPr>
        <w:pStyle w:val="Paragraphedeliste"/>
        <w:numPr>
          <w:ilvl w:val="1"/>
          <w:numId w:val="14"/>
        </w:numPr>
        <w:tabs>
          <w:tab w:val="left" w:pos="596"/>
        </w:tabs>
        <w:spacing w:line="249" w:lineRule="auto"/>
        <w:jc w:val="both"/>
        <w:rPr>
          <w:sz w:val="21"/>
        </w:rPr>
      </w:pPr>
      <w:r>
        <w:rPr>
          <w:sz w:val="21"/>
          <w:szCs w:val="21"/>
        </w:rPr>
        <w:t>La cartographie des types de peuplement tel que décrits dans le PSG (en référence aux grandes catégories de peuplements identifiées au SRGS) ;</w:t>
      </w:r>
    </w:p>
    <w:p w:rsidR="00F2029C" w:rsidRDefault="00235AD7">
      <w:pPr>
        <w:pStyle w:val="Paragraphedeliste"/>
        <w:numPr>
          <w:ilvl w:val="1"/>
          <w:numId w:val="14"/>
        </w:numPr>
        <w:tabs>
          <w:tab w:val="left" w:pos="596"/>
        </w:tabs>
        <w:spacing w:line="249" w:lineRule="auto"/>
        <w:jc w:val="both"/>
        <w:rPr>
          <w:spacing w:val="-1"/>
          <w:sz w:val="21"/>
        </w:rPr>
      </w:pPr>
      <w:r>
        <w:rPr>
          <w:sz w:val="21"/>
          <w:szCs w:val="21"/>
        </w:rPr>
        <w:t>La date d’établissement du plan.</w:t>
      </w:r>
    </w:p>
    <w:p w:rsidR="00F2029C" w:rsidRDefault="00F2029C">
      <w:pPr>
        <w:tabs>
          <w:tab w:val="left" w:pos="596"/>
        </w:tabs>
        <w:spacing w:before="5" w:line="252" w:lineRule="auto"/>
        <w:ind w:right="581"/>
        <w:jc w:val="both"/>
        <w:rPr>
          <w:spacing w:val="-1"/>
          <w:sz w:val="21"/>
        </w:rPr>
      </w:pPr>
    </w:p>
    <w:p w:rsidR="00F2029C" w:rsidRDefault="00235AD7">
      <w:pPr>
        <w:tabs>
          <w:tab w:val="left" w:pos="596"/>
        </w:tabs>
        <w:spacing w:before="5" w:line="252" w:lineRule="auto"/>
        <w:jc w:val="both"/>
        <w:rPr>
          <w:sz w:val="21"/>
        </w:rPr>
      </w:pPr>
      <w:r>
        <w:rPr>
          <w:spacing w:val="-1"/>
          <w:sz w:val="21"/>
        </w:rPr>
        <w:t xml:space="preserve">Les sociétés (Groupements </w:t>
      </w:r>
      <w:r>
        <w:rPr>
          <w:sz w:val="21"/>
        </w:rPr>
        <w:t>forestiers, Sociétés civiles immobilières, etc.) doivent renseigner leur numéro SIRET ou peuvent transmettre un extrait</w:t>
      </w:r>
      <w:r>
        <w:rPr>
          <w:spacing w:val="13"/>
          <w:sz w:val="21"/>
        </w:rPr>
        <w:t xml:space="preserve"> </w:t>
      </w:r>
      <w:r>
        <w:rPr>
          <w:sz w:val="21"/>
        </w:rPr>
        <w:t>"Kbis" du</w:t>
      </w:r>
      <w:r>
        <w:rPr>
          <w:spacing w:val="1"/>
          <w:sz w:val="21"/>
        </w:rPr>
        <w:t xml:space="preserve"> </w:t>
      </w:r>
      <w:r>
        <w:rPr>
          <w:sz w:val="21"/>
        </w:rPr>
        <w:t>registre</w:t>
      </w:r>
      <w:r>
        <w:rPr>
          <w:spacing w:val="7"/>
          <w:sz w:val="21"/>
        </w:rPr>
        <w:t xml:space="preserve"> </w:t>
      </w:r>
      <w:r>
        <w:rPr>
          <w:sz w:val="21"/>
        </w:rPr>
        <w:t>des</w:t>
      </w:r>
      <w:r>
        <w:rPr>
          <w:spacing w:val="3"/>
          <w:sz w:val="21"/>
        </w:rPr>
        <w:t xml:space="preserve"> </w:t>
      </w:r>
      <w:r>
        <w:rPr>
          <w:sz w:val="21"/>
        </w:rPr>
        <w:t>sociétés</w:t>
      </w:r>
      <w:r>
        <w:rPr>
          <w:spacing w:val="13"/>
          <w:sz w:val="21"/>
        </w:rPr>
        <w:t xml:space="preserve"> </w:t>
      </w:r>
      <w:r>
        <w:rPr>
          <w:sz w:val="21"/>
        </w:rPr>
        <w:t>(www.infogreffe.fr).</w:t>
      </w:r>
    </w:p>
    <w:p w:rsidR="00F2029C" w:rsidRDefault="00F2029C">
      <w:pPr>
        <w:pStyle w:val="Corpsdetexte"/>
        <w:spacing w:before="10"/>
        <w:jc w:val="both"/>
      </w:pPr>
    </w:p>
    <w:p w:rsidR="00F2029C" w:rsidRDefault="00235AD7">
      <w:pPr>
        <w:pStyle w:val="Corpsdetexte"/>
        <w:jc w:val="both"/>
      </w:pPr>
      <w:r>
        <w:t>Sans</w:t>
      </w:r>
      <w:r>
        <w:rPr>
          <w:spacing w:val="-3"/>
        </w:rPr>
        <w:t xml:space="preserve"> </w:t>
      </w:r>
      <w:r>
        <w:t>que</w:t>
      </w:r>
      <w:r>
        <w:rPr>
          <w:spacing w:val="-3"/>
        </w:rPr>
        <w:t xml:space="preserve"> </w:t>
      </w:r>
      <w:r>
        <w:t>cela</w:t>
      </w:r>
      <w:r>
        <w:rPr>
          <w:spacing w:val="-1"/>
        </w:rPr>
        <w:t xml:space="preserve"> </w:t>
      </w:r>
      <w:r>
        <w:t>soit</w:t>
      </w:r>
      <w:r>
        <w:rPr>
          <w:spacing w:val="-7"/>
        </w:rPr>
        <w:t xml:space="preserve"> </w:t>
      </w:r>
      <w:r>
        <w:t>obligatoire,</w:t>
      </w:r>
      <w:r>
        <w:rPr>
          <w:spacing w:val="9"/>
        </w:rPr>
        <w:t xml:space="preserve"> </w:t>
      </w:r>
      <w:r>
        <w:t>le</w:t>
      </w:r>
      <w:r>
        <w:rPr>
          <w:spacing w:val="-5"/>
        </w:rPr>
        <w:t xml:space="preserve"> </w:t>
      </w:r>
      <w:r>
        <w:t>PSG</w:t>
      </w:r>
      <w:r>
        <w:rPr>
          <w:spacing w:val="-7"/>
        </w:rPr>
        <w:t xml:space="preserve"> </w:t>
      </w:r>
      <w:r>
        <w:t>peut</w:t>
      </w:r>
      <w:r>
        <w:rPr>
          <w:spacing w:val="-4"/>
        </w:rPr>
        <w:t xml:space="preserve"> </w:t>
      </w:r>
      <w:r>
        <w:t>être</w:t>
      </w:r>
      <w:r>
        <w:rPr>
          <w:spacing w:val="-4"/>
        </w:rPr>
        <w:t xml:space="preserve"> </w:t>
      </w:r>
      <w:r>
        <w:t>utilement</w:t>
      </w:r>
      <w:r>
        <w:rPr>
          <w:spacing w:val="6"/>
        </w:rPr>
        <w:t xml:space="preserve"> </w:t>
      </w:r>
      <w:r>
        <w:t>complété</w:t>
      </w:r>
      <w:r>
        <w:rPr>
          <w:spacing w:val="-3"/>
        </w:rPr>
        <w:t xml:space="preserve"> </w:t>
      </w:r>
      <w:r>
        <w:t>avec</w:t>
      </w:r>
      <w:r>
        <w:rPr>
          <w:spacing w:val="-7"/>
        </w:rPr>
        <w:t> </w:t>
      </w:r>
      <w:r>
        <w:t>:</w:t>
      </w:r>
    </w:p>
    <w:p w:rsidR="00F2029C" w:rsidRDefault="00235AD7">
      <w:pPr>
        <w:pStyle w:val="Corpsdetexte"/>
        <w:numPr>
          <w:ilvl w:val="0"/>
          <w:numId w:val="14"/>
        </w:numPr>
        <w:jc w:val="both"/>
      </w:pPr>
      <w:r>
        <w:t>la</w:t>
      </w:r>
      <w:r>
        <w:rPr>
          <w:spacing w:val="-9"/>
        </w:rPr>
        <w:t xml:space="preserve"> </w:t>
      </w:r>
      <w:r>
        <w:t>carte</w:t>
      </w:r>
      <w:r>
        <w:rPr>
          <w:spacing w:val="-6"/>
        </w:rPr>
        <w:t xml:space="preserve"> </w:t>
      </w:r>
      <w:r>
        <w:t>des</w:t>
      </w:r>
      <w:r>
        <w:rPr>
          <w:spacing w:val="-3"/>
        </w:rPr>
        <w:t xml:space="preserve"> </w:t>
      </w:r>
      <w:r>
        <w:t>stations</w:t>
      </w:r>
      <w:r>
        <w:rPr>
          <w:spacing w:val="-1"/>
        </w:rPr>
        <w:t xml:space="preserve"> </w:t>
      </w:r>
      <w:r>
        <w:t>forestières ;</w:t>
      </w:r>
    </w:p>
    <w:p w:rsidR="00F2029C" w:rsidRDefault="00235AD7">
      <w:pPr>
        <w:pStyle w:val="Paragraphedeliste"/>
        <w:numPr>
          <w:ilvl w:val="0"/>
          <w:numId w:val="14"/>
        </w:numPr>
        <w:tabs>
          <w:tab w:val="left" w:pos="596"/>
        </w:tabs>
        <w:spacing w:before="13"/>
        <w:jc w:val="both"/>
        <w:rPr>
          <w:sz w:val="21"/>
        </w:rPr>
      </w:pPr>
      <w:r>
        <w:rPr>
          <w:spacing w:val="-1"/>
          <w:sz w:val="21"/>
        </w:rPr>
        <w:t>tout autres éléments pertinents pour la connaissance de la forêt (typologie des peuplements utilisées, carte géologique, etc.).</w:t>
      </w:r>
    </w:p>
    <w:p w:rsidR="00F2029C" w:rsidRDefault="00F2029C">
      <w:pPr>
        <w:jc w:val="both"/>
      </w:pPr>
    </w:p>
    <w:p w:rsidR="00F2029C" w:rsidRDefault="00F2029C">
      <w:pPr>
        <w:jc w:val="both"/>
      </w:pPr>
    </w:p>
    <w:p w:rsidR="00F2029C" w:rsidRDefault="00F2029C">
      <w:pPr>
        <w:jc w:val="both"/>
      </w:pPr>
    </w:p>
    <w:p w:rsidR="00EB70D7" w:rsidRDefault="00EB70D7">
      <w:pPr>
        <w:jc w:val="both"/>
      </w:pPr>
    </w:p>
    <w:p w:rsidR="00EB70D7" w:rsidRDefault="00EB70D7">
      <w:pPr>
        <w:jc w:val="both"/>
      </w:pPr>
    </w:p>
    <w:p w:rsidR="00EB70D7" w:rsidRDefault="00EB70D7">
      <w:pPr>
        <w:jc w:val="both"/>
      </w:pPr>
    </w:p>
    <w:p w:rsidR="00EB70D7" w:rsidRDefault="00EB70D7">
      <w:pPr>
        <w:jc w:val="both"/>
      </w:pPr>
    </w:p>
    <w:p w:rsidR="00EB70D7" w:rsidRDefault="00EB70D7">
      <w:pPr>
        <w:jc w:val="both"/>
      </w:pPr>
    </w:p>
    <w:p w:rsidR="00EB70D7" w:rsidRDefault="00EB70D7">
      <w:pPr>
        <w:jc w:val="both"/>
      </w:pPr>
    </w:p>
    <w:p w:rsidR="00EB70D7" w:rsidRDefault="00EB70D7">
      <w:pPr>
        <w:jc w:val="both"/>
      </w:pPr>
    </w:p>
    <w:p w:rsidR="00EB70D7" w:rsidRDefault="00EB70D7">
      <w:pPr>
        <w:jc w:val="both"/>
      </w:pPr>
    </w:p>
    <w:p w:rsidR="00EB70D7" w:rsidRDefault="00EB70D7">
      <w:pPr>
        <w:jc w:val="both"/>
      </w:pPr>
    </w:p>
    <w:p w:rsidR="00EB70D7" w:rsidRDefault="00EB70D7">
      <w:pPr>
        <w:jc w:val="both"/>
      </w:pPr>
    </w:p>
    <w:p w:rsidR="00EB70D7" w:rsidRDefault="00EB70D7">
      <w:pPr>
        <w:jc w:val="both"/>
      </w:pPr>
    </w:p>
    <w:p w:rsidR="00EB70D7" w:rsidRDefault="00EB70D7">
      <w:pPr>
        <w:jc w:val="both"/>
      </w:pPr>
    </w:p>
    <w:p w:rsidR="00EB70D7" w:rsidRDefault="00EB70D7">
      <w:pPr>
        <w:jc w:val="both"/>
      </w:pPr>
    </w:p>
    <w:p w:rsidR="00EB70D7" w:rsidRDefault="00EB70D7">
      <w:pPr>
        <w:jc w:val="both"/>
      </w:pPr>
    </w:p>
    <w:p w:rsidR="00EB70D7" w:rsidRDefault="00EB70D7">
      <w:pPr>
        <w:jc w:val="both"/>
      </w:pPr>
    </w:p>
    <w:p w:rsidR="00EB70D7" w:rsidRDefault="00EB70D7">
      <w:pPr>
        <w:jc w:val="both"/>
      </w:pPr>
    </w:p>
    <w:p w:rsidR="00EB70D7" w:rsidRDefault="00EB70D7">
      <w:pPr>
        <w:jc w:val="both"/>
      </w:pPr>
    </w:p>
    <w:p w:rsidR="00EB70D7" w:rsidRDefault="00EB70D7">
      <w:pPr>
        <w:jc w:val="both"/>
      </w:pPr>
    </w:p>
    <w:p w:rsidR="00EB70D7" w:rsidRDefault="00EB70D7">
      <w:pPr>
        <w:jc w:val="both"/>
      </w:pPr>
    </w:p>
    <w:p w:rsidR="00EB70D7" w:rsidRDefault="00EB70D7">
      <w:pPr>
        <w:jc w:val="both"/>
      </w:pPr>
    </w:p>
    <w:p w:rsidR="00EB70D7" w:rsidRDefault="00EB70D7">
      <w:pPr>
        <w:jc w:val="both"/>
      </w:pPr>
    </w:p>
    <w:p w:rsidR="00523B7D" w:rsidRDefault="00523B7D">
      <w:pPr>
        <w:spacing w:before="98" w:line="252" w:lineRule="auto"/>
        <w:ind w:left="-142" w:right="602"/>
        <w:jc w:val="both"/>
        <w:rPr>
          <w:b/>
          <w:szCs w:val="21"/>
          <w:u w:val="single"/>
        </w:rPr>
      </w:pPr>
    </w:p>
    <w:p w:rsidR="00523B7D" w:rsidRDefault="00523B7D">
      <w:pPr>
        <w:spacing w:before="98" w:line="252" w:lineRule="auto"/>
        <w:ind w:left="-142" w:right="602"/>
        <w:jc w:val="both"/>
        <w:rPr>
          <w:b/>
          <w:szCs w:val="21"/>
          <w:u w:val="single"/>
        </w:rPr>
      </w:pPr>
    </w:p>
    <w:p w:rsidR="00523B7D" w:rsidRDefault="00523B7D">
      <w:pPr>
        <w:spacing w:before="98" w:line="252" w:lineRule="auto"/>
        <w:ind w:left="-142" w:right="602"/>
        <w:jc w:val="both"/>
        <w:rPr>
          <w:b/>
          <w:szCs w:val="21"/>
          <w:u w:val="single"/>
        </w:rPr>
      </w:pPr>
    </w:p>
    <w:p w:rsidR="00591476" w:rsidRDefault="00591476">
      <w:pPr>
        <w:spacing w:before="98" w:line="252" w:lineRule="auto"/>
        <w:ind w:left="-142" w:right="602"/>
        <w:jc w:val="both"/>
        <w:rPr>
          <w:b/>
          <w:szCs w:val="21"/>
          <w:u w:val="single"/>
        </w:rPr>
      </w:pPr>
      <w:bookmarkStart w:id="0" w:name="_GoBack"/>
      <w:bookmarkEnd w:id="0"/>
    </w:p>
    <w:p w:rsidR="00523B7D" w:rsidRDefault="00523B7D">
      <w:pPr>
        <w:spacing w:before="98" w:line="252" w:lineRule="auto"/>
        <w:ind w:left="-142" w:right="602"/>
        <w:jc w:val="both"/>
        <w:rPr>
          <w:b/>
          <w:szCs w:val="21"/>
          <w:u w:val="single"/>
        </w:rPr>
      </w:pPr>
    </w:p>
    <w:p w:rsidR="00523B7D" w:rsidRDefault="00523B7D">
      <w:pPr>
        <w:spacing w:before="98" w:line="252" w:lineRule="auto"/>
        <w:ind w:left="-142" w:right="602"/>
        <w:jc w:val="both"/>
        <w:rPr>
          <w:b/>
          <w:szCs w:val="21"/>
          <w:u w:val="single"/>
        </w:rPr>
      </w:pPr>
    </w:p>
    <w:p w:rsidR="00523B7D" w:rsidRDefault="00523B7D">
      <w:pPr>
        <w:spacing w:before="98" w:line="252" w:lineRule="auto"/>
        <w:ind w:left="-142" w:right="602"/>
        <w:jc w:val="both"/>
        <w:rPr>
          <w:b/>
          <w:szCs w:val="21"/>
          <w:u w:val="single"/>
        </w:rPr>
      </w:pPr>
    </w:p>
    <w:p w:rsidR="00523B7D" w:rsidRDefault="00523B7D">
      <w:pPr>
        <w:spacing w:before="98" w:line="252" w:lineRule="auto"/>
        <w:ind w:left="-142" w:right="602"/>
        <w:jc w:val="both"/>
        <w:rPr>
          <w:b/>
          <w:szCs w:val="21"/>
          <w:u w:val="single"/>
        </w:rPr>
      </w:pPr>
    </w:p>
    <w:p w:rsidR="00523B7D" w:rsidRDefault="00523B7D">
      <w:pPr>
        <w:spacing w:before="98" w:line="252" w:lineRule="auto"/>
        <w:ind w:left="-142" w:right="602"/>
        <w:jc w:val="both"/>
        <w:rPr>
          <w:b/>
          <w:szCs w:val="21"/>
          <w:u w:val="single"/>
        </w:rPr>
      </w:pPr>
    </w:p>
    <w:p w:rsidR="00523B7D" w:rsidRDefault="00523B7D">
      <w:pPr>
        <w:spacing w:before="98" w:line="252" w:lineRule="auto"/>
        <w:ind w:left="-142" w:right="602"/>
        <w:jc w:val="both"/>
        <w:rPr>
          <w:b/>
          <w:szCs w:val="21"/>
          <w:u w:val="single"/>
        </w:rPr>
      </w:pPr>
    </w:p>
    <w:p w:rsidR="00523B7D" w:rsidRDefault="00523B7D">
      <w:pPr>
        <w:spacing w:before="98" w:line="252" w:lineRule="auto"/>
        <w:ind w:left="-142" w:right="602"/>
        <w:jc w:val="both"/>
        <w:rPr>
          <w:b/>
          <w:szCs w:val="21"/>
          <w:u w:val="single"/>
        </w:rPr>
      </w:pPr>
    </w:p>
    <w:p w:rsidR="00523B7D" w:rsidRDefault="00523B7D">
      <w:pPr>
        <w:spacing w:before="98" w:line="252" w:lineRule="auto"/>
        <w:ind w:left="-142" w:right="602"/>
        <w:jc w:val="both"/>
        <w:rPr>
          <w:b/>
          <w:szCs w:val="21"/>
          <w:u w:val="single"/>
        </w:rPr>
      </w:pPr>
    </w:p>
    <w:p w:rsidR="00523B7D" w:rsidRDefault="00523B7D">
      <w:pPr>
        <w:spacing w:before="98" w:line="252" w:lineRule="auto"/>
        <w:ind w:left="-142" w:right="602"/>
        <w:jc w:val="both"/>
        <w:rPr>
          <w:b/>
          <w:szCs w:val="21"/>
          <w:u w:val="single"/>
        </w:rPr>
      </w:pPr>
    </w:p>
    <w:p w:rsidR="00523B7D" w:rsidRDefault="00523B7D">
      <w:pPr>
        <w:spacing w:before="98" w:line="252" w:lineRule="auto"/>
        <w:ind w:left="-142" w:right="602"/>
        <w:jc w:val="both"/>
        <w:rPr>
          <w:b/>
          <w:szCs w:val="21"/>
          <w:u w:val="single"/>
        </w:rPr>
      </w:pPr>
    </w:p>
    <w:p w:rsidR="00523B7D" w:rsidRDefault="00523B7D">
      <w:pPr>
        <w:spacing w:before="98" w:line="252" w:lineRule="auto"/>
        <w:ind w:left="-142" w:right="602"/>
        <w:jc w:val="both"/>
        <w:rPr>
          <w:b/>
          <w:szCs w:val="21"/>
          <w:u w:val="single"/>
        </w:rPr>
      </w:pPr>
    </w:p>
    <w:p w:rsidR="00523B7D" w:rsidRDefault="00523B7D">
      <w:pPr>
        <w:spacing w:before="98" w:line="252" w:lineRule="auto"/>
        <w:ind w:left="-142" w:right="602"/>
        <w:jc w:val="both"/>
        <w:rPr>
          <w:b/>
          <w:szCs w:val="21"/>
          <w:u w:val="single"/>
        </w:rPr>
      </w:pPr>
    </w:p>
    <w:p w:rsidR="00523B7D" w:rsidRDefault="00523B7D">
      <w:pPr>
        <w:spacing w:before="98" w:line="252" w:lineRule="auto"/>
        <w:ind w:left="-142" w:right="602"/>
        <w:jc w:val="both"/>
        <w:rPr>
          <w:b/>
          <w:szCs w:val="21"/>
          <w:u w:val="single"/>
        </w:rPr>
      </w:pPr>
    </w:p>
    <w:p w:rsidR="00523B7D" w:rsidRDefault="00523B7D">
      <w:pPr>
        <w:spacing w:before="98" w:line="252" w:lineRule="auto"/>
        <w:ind w:left="-142" w:right="602"/>
        <w:jc w:val="both"/>
        <w:rPr>
          <w:b/>
          <w:szCs w:val="21"/>
          <w:u w:val="single"/>
        </w:rPr>
      </w:pPr>
    </w:p>
    <w:p w:rsidR="00F2029C" w:rsidRDefault="00235AD7">
      <w:pPr>
        <w:spacing w:before="98" w:line="252" w:lineRule="auto"/>
        <w:ind w:left="-142" w:right="602"/>
        <w:jc w:val="both"/>
        <w:rPr>
          <w:b/>
          <w:szCs w:val="21"/>
          <w:u w:val="single"/>
        </w:rPr>
      </w:pPr>
      <w:r>
        <w:rPr>
          <w:b/>
          <w:szCs w:val="21"/>
          <w:u w:val="single"/>
        </w:rPr>
        <w:t>Page de garde</w:t>
      </w:r>
    </w:p>
    <w:p w:rsidR="00F2029C" w:rsidRDefault="00F2029C">
      <w:pPr>
        <w:spacing w:before="98" w:line="252" w:lineRule="auto"/>
        <w:ind w:left="-142" w:right="602"/>
        <w:jc w:val="both"/>
        <w:rPr>
          <w:sz w:val="21"/>
          <w:szCs w:val="21"/>
        </w:rPr>
      </w:pPr>
    </w:p>
    <w:p w:rsidR="00F2029C" w:rsidRDefault="00235AD7">
      <w:pPr>
        <w:spacing w:before="98" w:line="252" w:lineRule="auto"/>
        <w:ind w:left="-142"/>
        <w:jc w:val="both"/>
        <w:rPr>
          <w:sz w:val="21"/>
          <w:szCs w:val="21"/>
        </w:rPr>
      </w:pPr>
      <w:r>
        <w:rPr>
          <w:sz w:val="21"/>
          <w:szCs w:val="21"/>
        </w:rPr>
        <w:t>Forêt de : indiquer le nom de la forêt.</w:t>
      </w:r>
    </w:p>
    <w:p w:rsidR="00F2029C" w:rsidRDefault="00235AD7">
      <w:pPr>
        <w:spacing w:before="98" w:line="252" w:lineRule="auto"/>
        <w:ind w:left="-142"/>
        <w:jc w:val="both"/>
        <w:rPr>
          <w:sz w:val="21"/>
          <w:szCs w:val="21"/>
        </w:rPr>
      </w:pPr>
      <w:r>
        <w:rPr>
          <w:sz w:val="21"/>
          <w:szCs w:val="21"/>
        </w:rPr>
        <w:t xml:space="preserve">Surface totale de la forêt : correspond au total des surfaces des parcelles cadastrales </w:t>
      </w:r>
      <w:r>
        <w:rPr>
          <w:b/>
          <w:sz w:val="21"/>
          <w:szCs w:val="21"/>
        </w:rPr>
        <w:t>boisées</w:t>
      </w:r>
      <w:r>
        <w:rPr>
          <w:sz w:val="21"/>
          <w:szCs w:val="21"/>
        </w:rPr>
        <w:t xml:space="preserve"> de la propriété.</w:t>
      </w:r>
    </w:p>
    <w:p w:rsidR="00F2029C" w:rsidRDefault="00235AD7">
      <w:pPr>
        <w:spacing w:before="98" w:line="252" w:lineRule="auto"/>
        <w:ind w:left="-142"/>
        <w:jc w:val="both"/>
        <w:rPr>
          <w:sz w:val="21"/>
          <w:szCs w:val="21"/>
        </w:rPr>
      </w:pPr>
      <w:r>
        <w:rPr>
          <w:sz w:val="21"/>
          <w:szCs w:val="21"/>
        </w:rPr>
        <w:t>Période d’application / durée : elle est comprise entre 10 et 20 ans. Elle commencera le jour de l’agrément pour le temps de la période indiquée.</w:t>
      </w:r>
    </w:p>
    <w:p w:rsidR="00F2029C" w:rsidRDefault="00235AD7">
      <w:pPr>
        <w:spacing w:before="98" w:line="252" w:lineRule="auto"/>
        <w:ind w:left="-142"/>
        <w:jc w:val="both"/>
        <w:rPr>
          <w:sz w:val="21"/>
          <w:szCs w:val="21"/>
        </w:rPr>
      </w:pPr>
      <w:r>
        <w:rPr>
          <w:sz w:val="21"/>
          <w:szCs w:val="21"/>
        </w:rPr>
        <w:t>Présenté par : indiquer ici le (les) nom(s) du (des) signataires(s) du PSG.</w:t>
      </w:r>
    </w:p>
    <w:p w:rsidR="00F2029C" w:rsidRDefault="00235AD7">
      <w:pPr>
        <w:spacing w:before="98" w:line="252" w:lineRule="auto"/>
        <w:ind w:left="-142"/>
        <w:jc w:val="both"/>
        <w:rPr>
          <w:sz w:val="21"/>
          <w:szCs w:val="21"/>
        </w:rPr>
      </w:pPr>
      <w:r>
        <w:rPr>
          <w:sz w:val="21"/>
          <w:szCs w:val="21"/>
        </w:rPr>
        <w:t>Agissant en qualité de : indiquer la fonction (propriétaire, nu-propriétaire, gérant...).</w:t>
      </w:r>
    </w:p>
    <w:p w:rsidR="00F2029C" w:rsidRDefault="00235AD7">
      <w:pPr>
        <w:spacing w:before="98" w:line="252" w:lineRule="auto"/>
        <w:ind w:left="-142"/>
        <w:jc w:val="both"/>
        <w:rPr>
          <w:sz w:val="21"/>
          <w:szCs w:val="21"/>
        </w:rPr>
      </w:pPr>
      <w:r>
        <w:rPr>
          <w:sz w:val="21"/>
          <w:szCs w:val="21"/>
        </w:rPr>
        <w:t>Signature : le PSG doit être signé par Ie (ou les) propriétaire(s) lorsqu’il s’agit de personnes physiques, ou par son représentant (lorsqu’il s’agit de personnes morales, GF, SCI).</w:t>
      </w:r>
    </w:p>
    <w:p w:rsidR="00F2029C" w:rsidRDefault="00235AD7">
      <w:pPr>
        <w:pStyle w:val="Corpsdetexte"/>
        <w:spacing w:before="7"/>
        <w:ind w:left="175" w:firstLine="185"/>
        <w:jc w:val="both"/>
      </w:pPr>
      <w:r>
        <w:t>En cas :</w:t>
      </w:r>
    </w:p>
    <w:p w:rsidR="00F2029C" w:rsidRDefault="00235AD7">
      <w:pPr>
        <w:pStyle w:val="Paragraphedeliste"/>
        <w:numPr>
          <w:ilvl w:val="0"/>
          <w:numId w:val="14"/>
        </w:numPr>
        <w:tabs>
          <w:tab w:val="left" w:pos="617"/>
        </w:tabs>
        <w:spacing w:before="12"/>
        <w:jc w:val="both"/>
        <w:rPr>
          <w:sz w:val="21"/>
          <w:szCs w:val="21"/>
        </w:rPr>
      </w:pPr>
      <w:r>
        <w:rPr>
          <w:sz w:val="21"/>
          <w:szCs w:val="21"/>
        </w:rPr>
        <w:t>de droits de propriété démembrés,  le PSG doit être signé par le nu-propriétaire et l’usufruitier ;</w:t>
      </w:r>
    </w:p>
    <w:p w:rsidR="00F2029C" w:rsidRDefault="00235AD7">
      <w:pPr>
        <w:pStyle w:val="Paragraphedeliste"/>
        <w:numPr>
          <w:ilvl w:val="0"/>
          <w:numId w:val="14"/>
        </w:numPr>
        <w:tabs>
          <w:tab w:val="left" w:pos="617"/>
        </w:tabs>
        <w:spacing w:before="9" w:line="252" w:lineRule="auto"/>
        <w:jc w:val="both"/>
        <w:rPr>
          <w:sz w:val="21"/>
          <w:szCs w:val="21"/>
        </w:rPr>
      </w:pPr>
      <w:r>
        <w:rPr>
          <w:sz w:val="21"/>
          <w:szCs w:val="21"/>
        </w:rPr>
        <w:t>d’indivision, le PSG doit être signé par au moins les 2/3 des indivisaires, sauf si un représentant a été désigné. Dans ce cas, les mandats de représentation doivent être fournis avec le PSG.</w:t>
      </w:r>
    </w:p>
    <w:p w:rsidR="002D718F" w:rsidRPr="002D718F" w:rsidRDefault="002D718F" w:rsidP="002D718F">
      <w:pPr>
        <w:spacing w:before="98" w:line="252" w:lineRule="auto"/>
        <w:ind w:left="-142"/>
        <w:jc w:val="both"/>
        <w:rPr>
          <w:sz w:val="21"/>
          <w:szCs w:val="21"/>
        </w:rPr>
      </w:pPr>
      <w:r>
        <w:rPr>
          <w:sz w:val="21"/>
          <w:szCs w:val="21"/>
        </w:rPr>
        <w:t>Si l</w:t>
      </w:r>
      <w:r w:rsidRPr="002D718F">
        <w:rPr>
          <w:sz w:val="21"/>
          <w:szCs w:val="21"/>
        </w:rPr>
        <w:t xml:space="preserve">a forêt </w:t>
      </w:r>
      <w:r>
        <w:rPr>
          <w:sz w:val="21"/>
          <w:szCs w:val="21"/>
        </w:rPr>
        <w:t>est</w:t>
      </w:r>
      <w:r w:rsidRPr="002D718F">
        <w:rPr>
          <w:sz w:val="21"/>
          <w:szCs w:val="21"/>
        </w:rPr>
        <w:t xml:space="preserve"> concernée par des réglementations spécifiques, </w:t>
      </w:r>
      <w:r>
        <w:rPr>
          <w:sz w:val="21"/>
          <w:szCs w:val="21"/>
        </w:rPr>
        <w:t>le propriétaire peut</w:t>
      </w:r>
      <w:r w:rsidRPr="002D718F">
        <w:rPr>
          <w:sz w:val="21"/>
          <w:szCs w:val="21"/>
        </w:rPr>
        <w:t xml:space="preserve"> demande</w:t>
      </w:r>
      <w:r>
        <w:rPr>
          <w:sz w:val="21"/>
          <w:szCs w:val="21"/>
        </w:rPr>
        <w:t>r</w:t>
      </w:r>
      <w:r w:rsidRPr="002D718F">
        <w:rPr>
          <w:sz w:val="21"/>
          <w:szCs w:val="21"/>
        </w:rPr>
        <w:t xml:space="preserve"> l’agrément de ce Plan Simple de Gestion au titre des articles L122-7 et 8 du Code forestier pour la ou les réglementations suivantes</w:t>
      </w:r>
      <w:r>
        <w:rPr>
          <w:sz w:val="21"/>
          <w:szCs w:val="21"/>
        </w:rPr>
        <w:t xml:space="preserve">. Il suffit de </w:t>
      </w:r>
      <w:r w:rsidRPr="002D718F">
        <w:rPr>
          <w:sz w:val="21"/>
          <w:szCs w:val="21"/>
        </w:rPr>
        <w:t>cocher l</w:t>
      </w:r>
      <w:r>
        <w:rPr>
          <w:sz w:val="21"/>
          <w:szCs w:val="21"/>
        </w:rPr>
        <w:t>a ou les cases correspondantes)</w:t>
      </w:r>
      <w:r w:rsidRPr="002D718F">
        <w:rPr>
          <w:sz w:val="21"/>
          <w:szCs w:val="21"/>
        </w:rPr>
        <w:t xml:space="preserve">: </w:t>
      </w:r>
    </w:p>
    <w:p w:rsidR="00F2029C" w:rsidRDefault="00F2029C">
      <w:pPr>
        <w:jc w:val="both"/>
      </w:pPr>
    </w:p>
    <w:p w:rsidR="00F2029C" w:rsidRDefault="00F2029C">
      <w:pPr>
        <w:jc w:val="both"/>
      </w:pPr>
    </w:p>
    <w:p w:rsidR="00F2029C" w:rsidRDefault="00235AD7">
      <w:pPr>
        <w:jc w:val="both"/>
        <w:rPr>
          <w:b/>
        </w:rPr>
      </w:pPr>
      <w:r>
        <w:rPr>
          <w:b/>
        </w:rPr>
        <w:t>1 Renseignement administratif concernant la forêt</w:t>
      </w:r>
      <w:r>
        <w:rPr>
          <w:b/>
        </w:rPr>
        <w:tab/>
      </w:r>
    </w:p>
    <w:p w:rsidR="00F2029C" w:rsidRDefault="00F2029C">
      <w:pPr>
        <w:jc w:val="both"/>
        <w:rPr>
          <w:b/>
        </w:rPr>
      </w:pPr>
    </w:p>
    <w:p w:rsidR="00F2029C" w:rsidRDefault="00A46182">
      <w:pPr>
        <w:pStyle w:val="Corpsdetexte"/>
        <w:numPr>
          <w:ilvl w:val="1"/>
          <w:numId w:val="12"/>
        </w:numPr>
        <w:jc w:val="both"/>
        <w:rPr>
          <w:u w:val="single"/>
        </w:rPr>
      </w:pPr>
      <w:r>
        <w:rPr>
          <w:u w:val="single"/>
        </w:rPr>
        <w:t>Propriétaires</w:t>
      </w:r>
      <w:r w:rsidR="00235AD7">
        <w:rPr>
          <w:u w:val="single"/>
        </w:rPr>
        <w:t> :</w:t>
      </w:r>
    </w:p>
    <w:p w:rsidR="00F2029C" w:rsidRDefault="00235AD7">
      <w:pPr>
        <w:pStyle w:val="Corpsdetexte"/>
        <w:spacing w:before="13" w:line="252" w:lineRule="auto"/>
        <w:jc w:val="both"/>
      </w:pPr>
      <w:r>
        <w:t>Pour</w:t>
      </w:r>
      <w:r>
        <w:rPr>
          <w:spacing w:val="-1"/>
        </w:rPr>
        <w:t xml:space="preserve"> </w:t>
      </w:r>
      <w:r>
        <w:t>les</w:t>
      </w:r>
      <w:r>
        <w:rPr>
          <w:spacing w:val="-11"/>
        </w:rPr>
        <w:t xml:space="preserve"> </w:t>
      </w:r>
      <w:r>
        <w:t>indivisions</w:t>
      </w:r>
      <w:r>
        <w:rPr>
          <w:spacing w:val="1"/>
        </w:rPr>
        <w:t xml:space="preserve"> </w:t>
      </w:r>
      <w:r>
        <w:t>et</w:t>
      </w:r>
      <w:r>
        <w:rPr>
          <w:spacing w:val="-8"/>
        </w:rPr>
        <w:t xml:space="preserve"> </w:t>
      </w:r>
      <w:r>
        <w:t>les</w:t>
      </w:r>
      <w:r>
        <w:rPr>
          <w:spacing w:val="-6"/>
        </w:rPr>
        <w:t xml:space="preserve"> </w:t>
      </w:r>
      <w:r>
        <w:t>PSG regroupant plusieurs propriétés juridiques différentes</w:t>
      </w:r>
      <w:r>
        <w:rPr>
          <w:spacing w:val="-9"/>
        </w:rPr>
        <w:t xml:space="preserve"> </w:t>
      </w:r>
      <w:r>
        <w:t>:</w:t>
      </w:r>
      <w:r>
        <w:rPr>
          <w:spacing w:val="-8"/>
        </w:rPr>
        <w:t xml:space="preserve"> </w:t>
      </w:r>
      <w:r>
        <w:t>indiquer tous</w:t>
      </w:r>
      <w:r>
        <w:rPr>
          <w:spacing w:val="-6"/>
        </w:rPr>
        <w:t xml:space="preserve"> </w:t>
      </w:r>
      <w:r>
        <w:t>les</w:t>
      </w:r>
      <w:r>
        <w:rPr>
          <w:spacing w:val="-7"/>
        </w:rPr>
        <w:t xml:space="preserve"> </w:t>
      </w:r>
      <w:r>
        <w:t>propriétaires</w:t>
      </w:r>
      <w:r>
        <w:rPr>
          <w:spacing w:val="6"/>
        </w:rPr>
        <w:t xml:space="preserve"> </w:t>
      </w:r>
      <w:r>
        <w:t>avec</w:t>
      </w:r>
      <w:r>
        <w:rPr>
          <w:spacing w:val="-10"/>
        </w:rPr>
        <w:t xml:space="preserve"> </w:t>
      </w:r>
      <w:r>
        <w:t>Ieurs</w:t>
      </w:r>
      <w:r>
        <w:rPr>
          <w:spacing w:val="-5"/>
        </w:rPr>
        <w:t xml:space="preserve"> </w:t>
      </w:r>
      <w:r>
        <w:t xml:space="preserve">coordonnées. </w:t>
      </w:r>
      <w:r>
        <w:rPr>
          <w:spacing w:val="-55"/>
        </w:rPr>
        <w:t xml:space="preserve"> </w:t>
      </w:r>
      <w:r>
        <w:t>Pour</w:t>
      </w:r>
      <w:r>
        <w:rPr>
          <w:spacing w:val="-2"/>
        </w:rPr>
        <w:t xml:space="preserve"> </w:t>
      </w:r>
      <w:r>
        <w:t>les</w:t>
      </w:r>
      <w:r>
        <w:rPr>
          <w:spacing w:val="-9"/>
        </w:rPr>
        <w:t xml:space="preserve"> </w:t>
      </w:r>
      <w:r>
        <w:t>sociétés,</w:t>
      </w:r>
      <w:r>
        <w:rPr>
          <w:spacing w:val="1"/>
        </w:rPr>
        <w:t xml:space="preserve"> </w:t>
      </w:r>
      <w:r>
        <w:t>groupements</w:t>
      </w:r>
      <w:r>
        <w:rPr>
          <w:spacing w:val="8"/>
        </w:rPr>
        <w:t xml:space="preserve"> </w:t>
      </w:r>
      <w:r>
        <w:t>et</w:t>
      </w:r>
      <w:r>
        <w:rPr>
          <w:spacing w:val="-7"/>
        </w:rPr>
        <w:t xml:space="preserve"> </w:t>
      </w:r>
      <w:r>
        <w:t>associations,</w:t>
      </w:r>
      <w:r>
        <w:rPr>
          <w:spacing w:val="4"/>
        </w:rPr>
        <w:t xml:space="preserve"> </w:t>
      </w:r>
      <w:r>
        <w:t>indiquer les</w:t>
      </w:r>
      <w:r>
        <w:rPr>
          <w:spacing w:val="-7"/>
        </w:rPr>
        <w:t xml:space="preserve"> </w:t>
      </w:r>
      <w:r>
        <w:t>coordonnées</w:t>
      </w:r>
      <w:r>
        <w:rPr>
          <w:spacing w:val="8"/>
        </w:rPr>
        <w:t xml:space="preserve"> </w:t>
      </w:r>
      <w:r>
        <w:t>du</w:t>
      </w:r>
      <w:r>
        <w:rPr>
          <w:spacing w:val="-10"/>
        </w:rPr>
        <w:t xml:space="preserve"> </w:t>
      </w:r>
      <w:r>
        <w:t>représentant</w:t>
      </w:r>
      <w:r>
        <w:rPr>
          <w:spacing w:val="6"/>
        </w:rPr>
        <w:t xml:space="preserve"> </w:t>
      </w:r>
      <w:r>
        <w:t>légal.</w:t>
      </w:r>
    </w:p>
    <w:p w:rsidR="00F2029C" w:rsidRDefault="00F2029C">
      <w:pPr>
        <w:pStyle w:val="Corpsdetexte"/>
        <w:spacing w:before="13" w:line="252" w:lineRule="auto"/>
        <w:jc w:val="both"/>
      </w:pPr>
    </w:p>
    <w:p w:rsidR="00F2029C" w:rsidRDefault="00235AD7">
      <w:pPr>
        <w:pStyle w:val="Corpsdetexte"/>
        <w:spacing w:before="13" w:line="252" w:lineRule="auto"/>
        <w:jc w:val="both"/>
      </w:pPr>
      <w:r>
        <w:t>Etabli par : indiquer le nom et la fonction du rédacteur du PSG (propriétaire, expert</w:t>
      </w:r>
      <w:r w:rsidR="00897318">
        <w:t xml:space="preserve"> forestier</w:t>
      </w:r>
      <w:r>
        <w:t xml:space="preserve">, </w:t>
      </w:r>
      <w:r w:rsidR="00897318">
        <w:t>gestionnaire forestier professionnel</w:t>
      </w:r>
      <w:r>
        <w:t>, technicien indépendant,</w:t>
      </w:r>
      <w:r w:rsidR="00FC70AC">
        <w:t xml:space="preserve"> technicien de coopérative,</w:t>
      </w:r>
      <w:r>
        <w:t xml:space="preserve"> gérant, indivisaire mandaté).</w:t>
      </w:r>
    </w:p>
    <w:p w:rsidR="00F2029C" w:rsidRDefault="00F2029C">
      <w:pPr>
        <w:pStyle w:val="Corpsdetexte"/>
        <w:spacing w:before="13" w:line="252" w:lineRule="auto"/>
        <w:jc w:val="both"/>
      </w:pPr>
    </w:p>
    <w:p w:rsidR="00F2029C" w:rsidRDefault="00F2029C">
      <w:pPr>
        <w:pStyle w:val="Corpsdetexte"/>
        <w:spacing w:before="13" w:line="252" w:lineRule="auto"/>
        <w:ind w:left="175"/>
        <w:jc w:val="both"/>
      </w:pPr>
    </w:p>
    <w:p w:rsidR="00F2029C" w:rsidRDefault="00235AD7">
      <w:pPr>
        <w:pStyle w:val="Corpsdetexte"/>
        <w:spacing w:before="13" w:line="252" w:lineRule="auto"/>
        <w:jc w:val="both"/>
        <w:rPr>
          <w:u w:val="single"/>
        </w:rPr>
      </w:pPr>
      <w:r>
        <w:t xml:space="preserve">1.2 </w:t>
      </w:r>
      <w:r>
        <w:rPr>
          <w:u w:val="single"/>
        </w:rPr>
        <w:t>Renseignements généraux sur la forêt :</w:t>
      </w:r>
    </w:p>
    <w:p w:rsidR="00F2029C" w:rsidRDefault="00235AD7">
      <w:pPr>
        <w:pStyle w:val="Corpsdetexte"/>
        <w:spacing w:before="13" w:line="252" w:lineRule="auto"/>
        <w:jc w:val="both"/>
      </w:pPr>
      <w:r>
        <w:t>Ce tableau récapitule les surfaces forestières du Plan simple de gestion par commune.</w:t>
      </w:r>
    </w:p>
    <w:p w:rsidR="00F2029C" w:rsidRDefault="00F2029C">
      <w:pPr>
        <w:jc w:val="both"/>
        <w:rPr>
          <w:b/>
        </w:rPr>
      </w:pPr>
    </w:p>
    <w:p w:rsidR="00F2029C" w:rsidRDefault="00235AD7">
      <w:pPr>
        <w:pStyle w:val="Corpsdetexte"/>
        <w:spacing w:before="1"/>
        <w:jc w:val="both"/>
      </w:pPr>
      <w:r>
        <w:rPr>
          <w:i/>
        </w:rPr>
        <w:t>Parcellaire</w:t>
      </w:r>
      <w:r>
        <w:rPr>
          <w:i/>
          <w:spacing w:val="5"/>
        </w:rPr>
        <w:t xml:space="preserve"> </w:t>
      </w:r>
      <w:r>
        <w:rPr>
          <w:i/>
        </w:rPr>
        <w:t>cadastral</w:t>
      </w:r>
      <w:r>
        <w:rPr>
          <w:i/>
          <w:spacing w:val="1"/>
        </w:rPr>
        <w:t xml:space="preserve"> </w:t>
      </w:r>
      <w:r>
        <w:rPr>
          <w:i/>
        </w:rPr>
        <w:t>et</w:t>
      </w:r>
      <w:r>
        <w:rPr>
          <w:i/>
          <w:spacing w:val="-9"/>
        </w:rPr>
        <w:t xml:space="preserve"> </w:t>
      </w:r>
      <w:r>
        <w:rPr>
          <w:i/>
        </w:rPr>
        <w:t>correspondance</w:t>
      </w:r>
      <w:r>
        <w:rPr>
          <w:i/>
          <w:spacing w:val="-12"/>
        </w:rPr>
        <w:t xml:space="preserve"> </w:t>
      </w:r>
      <w:r>
        <w:rPr>
          <w:i/>
        </w:rPr>
        <w:t>avec</w:t>
      </w:r>
      <w:r>
        <w:rPr>
          <w:i/>
          <w:spacing w:val="-6"/>
        </w:rPr>
        <w:t xml:space="preserve"> </w:t>
      </w:r>
      <w:r>
        <w:rPr>
          <w:i/>
        </w:rPr>
        <w:t>le</w:t>
      </w:r>
      <w:r>
        <w:rPr>
          <w:i/>
          <w:spacing w:val="-12"/>
        </w:rPr>
        <w:t xml:space="preserve"> </w:t>
      </w:r>
      <w:r>
        <w:rPr>
          <w:i/>
        </w:rPr>
        <w:t>parcellaire</w:t>
      </w:r>
      <w:r>
        <w:rPr>
          <w:i/>
          <w:spacing w:val="3"/>
        </w:rPr>
        <w:t xml:space="preserve"> </w:t>
      </w:r>
      <w:r>
        <w:rPr>
          <w:i/>
        </w:rPr>
        <w:t>forestier</w:t>
      </w:r>
    </w:p>
    <w:p w:rsidR="00F2029C" w:rsidRDefault="00235AD7">
      <w:pPr>
        <w:pStyle w:val="Corpsdetexte"/>
        <w:spacing w:before="4" w:line="247" w:lineRule="auto"/>
        <w:jc w:val="both"/>
      </w:pPr>
      <w:r>
        <w:t>Ces tableaux obligatoires (situés en annexe 1et 2 du plan guide) sont destinés à faire le lien entre</w:t>
      </w:r>
      <w:r w:rsidR="00A46182">
        <w:t xml:space="preserve"> les parcelles cadastrales, Ie</w:t>
      </w:r>
      <w:r>
        <w:t xml:space="preserve"> propriétaire (en cas de PSG</w:t>
      </w:r>
      <w:r>
        <w:rPr>
          <w:spacing w:val="1"/>
        </w:rPr>
        <w:t xml:space="preserve"> </w:t>
      </w:r>
      <w:r>
        <w:t>collectif)</w:t>
      </w:r>
      <w:r>
        <w:rPr>
          <w:spacing w:val="9"/>
        </w:rPr>
        <w:t xml:space="preserve"> </w:t>
      </w:r>
      <w:r>
        <w:t>et</w:t>
      </w:r>
      <w:r>
        <w:rPr>
          <w:spacing w:val="-5"/>
        </w:rPr>
        <w:t xml:space="preserve"> </w:t>
      </w:r>
      <w:r>
        <w:t>les parcelles</w:t>
      </w:r>
      <w:r>
        <w:rPr>
          <w:spacing w:val="10"/>
        </w:rPr>
        <w:t xml:space="preserve"> </w:t>
      </w:r>
      <w:r>
        <w:t>forestières (si existantes).</w:t>
      </w:r>
    </w:p>
    <w:p w:rsidR="00F2029C" w:rsidRDefault="00235AD7">
      <w:pPr>
        <w:pStyle w:val="Corpsdetexte"/>
        <w:spacing w:before="4" w:line="247" w:lineRule="auto"/>
        <w:jc w:val="both"/>
      </w:pPr>
      <w:r>
        <w:t>La création d’un parcellaire forestier est utile en particulier lorsque le parcellaire cadastral n’est pas adapté à la gestion (très grande parcelle cadastrale ou au contraire, morcellement important).</w:t>
      </w:r>
    </w:p>
    <w:p w:rsidR="00F2029C" w:rsidRDefault="00235AD7">
      <w:pPr>
        <w:pStyle w:val="Corpsdetexte"/>
        <w:spacing w:before="12" w:line="249" w:lineRule="auto"/>
        <w:jc w:val="both"/>
      </w:pPr>
      <w:r>
        <w:rPr>
          <w:spacing w:val="-1"/>
        </w:rPr>
        <w:t xml:space="preserve">Il </w:t>
      </w:r>
      <w:r>
        <w:t>s’appuie sur les limites physiques des peuplements existants et/ou des</w:t>
      </w:r>
      <w:r>
        <w:rPr>
          <w:spacing w:val="1"/>
        </w:rPr>
        <w:t xml:space="preserve"> </w:t>
      </w:r>
      <w:r>
        <w:t>infrastructures.</w:t>
      </w:r>
    </w:p>
    <w:p w:rsidR="00F2029C" w:rsidRDefault="00235AD7">
      <w:pPr>
        <w:pStyle w:val="Corpsdetexte"/>
        <w:spacing w:before="12" w:line="249" w:lineRule="auto"/>
        <w:jc w:val="both"/>
        <w:rPr>
          <w:spacing w:val="-1"/>
        </w:rPr>
      </w:pPr>
      <w:r>
        <w:rPr>
          <w:spacing w:val="-1"/>
        </w:rPr>
        <w:t>Chaque parcelle est affectée d’un identifiant (numéro, lettre ou nom). Chaque parcelle forestière pourra être subdivisée en sous-parcelles si elle comporte plusieurs peuplements différents.</w:t>
      </w:r>
    </w:p>
    <w:p w:rsidR="00F2029C" w:rsidRDefault="00F2029C">
      <w:pPr>
        <w:pStyle w:val="Corpsdetexte"/>
        <w:spacing w:before="12" w:line="249" w:lineRule="auto"/>
        <w:jc w:val="both"/>
        <w:rPr>
          <w:spacing w:val="-1"/>
        </w:rPr>
      </w:pPr>
    </w:p>
    <w:p w:rsidR="00F2029C" w:rsidRDefault="00235AD7">
      <w:pPr>
        <w:pStyle w:val="Corpsdetexte"/>
        <w:spacing w:before="4" w:line="247" w:lineRule="auto"/>
        <w:jc w:val="both"/>
      </w:pPr>
      <w:r>
        <w:t>En cas de PSG concerté, une unité de gestion (sous-parcelle forestière) doit correspondre à un seul propriétaire.</w:t>
      </w:r>
    </w:p>
    <w:p w:rsidR="00F2029C" w:rsidRDefault="00F2029C">
      <w:pPr>
        <w:jc w:val="both"/>
      </w:pPr>
    </w:p>
    <w:p w:rsidR="00F2029C" w:rsidRDefault="00235AD7">
      <w:pPr>
        <w:pStyle w:val="Corpsdetexte"/>
        <w:jc w:val="both"/>
        <w:rPr>
          <w:i/>
        </w:rPr>
      </w:pPr>
      <w:r>
        <w:rPr>
          <w:i/>
          <w:spacing w:val="-1"/>
        </w:rPr>
        <w:t>Engagements</w:t>
      </w:r>
      <w:r>
        <w:rPr>
          <w:i/>
          <w:spacing w:val="6"/>
        </w:rPr>
        <w:t xml:space="preserve"> </w:t>
      </w:r>
      <w:r>
        <w:rPr>
          <w:i/>
        </w:rPr>
        <w:t>fiscaux</w:t>
      </w:r>
      <w:r>
        <w:rPr>
          <w:i/>
          <w:spacing w:val="-7"/>
        </w:rPr>
        <w:t xml:space="preserve"> </w:t>
      </w:r>
      <w:r>
        <w:rPr>
          <w:i/>
        </w:rPr>
        <w:t>et</w:t>
      </w:r>
      <w:r>
        <w:rPr>
          <w:i/>
          <w:spacing w:val="-14"/>
        </w:rPr>
        <w:t xml:space="preserve"> </w:t>
      </w:r>
      <w:r>
        <w:rPr>
          <w:i/>
        </w:rPr>
        <w:t>autres</w:t>
      </w:r>
      <w:r>
        <w:rPr>
          <w:i/>
          <w:spacing w:val="-10"/>
        </w:rPr>
        <w:t xml:space="preserve"> </w:t>
      </w:r>
      <w:r>
        <w:rPr>
          <w:i/>
        </w:rPr>
        <w:t>engagements</w:t>
      </w:r>
    </w:p>
    <w:p w:rsidR="00F2029C" w:rsidRDefault="00235AD7">
      <w:pPr>
        <w:rPr>
          <w:sz w:val="21"/>
        </w:rPr>
      </w:pPr>
      <w:r>
        <w:rPr>
          <w:sz w:val="21"/>
        </w:rPr>
        <w:t>Engagements</w:t>
      </w:r>
      <w:r>
        <w:rPr>
          <w:spacing w:val="13"/>
          <w:sz w:val="21"/>
        </w:rPr>
        <w:t xml:space="preserve"> </w:t>
      </w:r>
      <w:r>
        <w:rPr>
          <w:sz w:val="21"/>
        </w:rPr>
        <w:t>fiscaux</w:t>
      </w:r>
      <w:r>
        <w:rPr>
          <w:spacing w:val="4"/>
          <w:sz w:val="21"/>
        </w:rPr>
        <w:t xml:space="preserve"> </w:t>
      </w:r>
      <w:r>
        <w:rPr>
          <w:sz w:val="21"/>
        </w:rPr>
        <w:t>:</w:t>
      </w:r>
      <w:r>
        <w:rPr>
          <w:i/>
          <w:spacing w:val="-12"/>
          <w:sz w:val="21"/>
        </w:rPr>
        <w:t xml:space="preserve"> </w:t>
      </w:r>
      <w:r>
        <w:rPr>
          <w:sz w:val="21"/>
        </w:rPr>
        <w:t>concernent</w:t>
      </w:r>
      <w:r>
        <w:rPr>
          <w:spacing w:val="6"/>
          <w:sz w:val="21"/>
        </w:rPr>
        <w:t xml:space="preserve"> </w:t>
      </w:r>
      <w:r>
        <w:rPr>
          <w:sz w:val="21"/>
        </w:rPr>
        <w:t>les</w:t>
      </w:r>
      <w:r>
        <w:rPr>
          <w:spacing w:val="-9"/>
          <w:sz w:val="21"/>
        </w:rPr>
        <w:t xml:space="preserve"> </w:t>
      </w:r>
      <w:r>
        <w:rPr>
          <w:sz w:val="21"/>
        </w:rPr>
        <w:t>engagements</w:t>
      </w:r>
      <w:r>
        <w:rPr>
          <w:spacing w:val="11"/>
          <w:sz w:val="21"/>
        </w:rPr>
        <w:t xml:space="preserve"> </w:t>
      </w:r>
      <w:r>
        <w:rPr>
          <w:sz w:val="21"/>
        </w:rPr>
        <w:t>liés</w:t>
      </w:r>
      <w:r>
        <w:rPr>
          <w:spacing w:val="-8"/>
          <w:sz w:val="21"/>
        </w:rPr>
        <w:t xml:space="preserve"> </w:t>
      </w:r>
      <w:r>
        <w:rPr>
          <w:sz w:val="21"/>
        </w:rPr>
        <w:t>à</w:t>
      </w:r>
      <w:r>
        <w:rPr>
          <w:spacing w:val="-9"/>
          <w:sz w:val="21"/>
        </w:rPr>
        <w:t xml:space="preserve"> </w:t>
      </w:r>
      <w:r>
        <w:rPr>
          <w:sz w:val="21"/>
        </w:rPr>
        <w:t>la</w:t>
      </w:r>
      <w:r>
        <w:rPr>
          <w:spacing w:val="-9"/>
          <w:sz w:val="21"/>
        </w:rPr>
        <w:t xml:space="preserve"> </w:t>
      </w:r>
      <w:r>
        <w:rPr>
          <w:sz w:val="21"/>
        </w:rPr>
        <w:t>réduction</w:t>
      </w:r>
      <w:r>
        <w:rPr>
          <w:spacing w:val="-2"/>
          <w:sz w:val="21"/>
        </w:rPr>
        <w:t xml:space="preserve"> </w:t>
      </w:r>
      <w:r>
        <w:rPr>
          <w:sz w:val="21"/>
        </w:rPr>
        <w:t>:</w:t>
      </w:r>
    </w:p>
    <w:p w:rsidR="00F2029C" w:rsidRDefault="00235AD7">
      <w:pPr>
        <w:pStyle w:val="Paragraphedeliste"/>
        <w:numPr>
          <w:ilvl w:val="0"/>
          <w:numId w:val="6"/>
        </w:numPr>
        <w:tabs>
          <w:tab w:val="left" w:pos="603"/>
        </w:tabs>
        <w:spacing w:before="13" w:line="247" w:lineRule="auto"/>
        <w:jc w:val="both"/>
        <w:rPr>
          <w:sz w:val="21"/>
        </w:rPr>
      </w:pPr>
      <w:r>
        <w:rPr>
          <w:sz w:val="21"/>
        </w:rPr>
        <w:t>des</w:t>
      </w:r>
      <w:r>
        <w:rPr>
          <w:spacing w:val="-11"/>
          <w:sz w:val="21"/>
        </w:rPr>
        <w:t xml:space="preserve"> </w:t>
      </w:r>
      <w:r>
        <w:rPr>
          <w:sz w:val="21"/>
        </w:rPr>
        <w:t>droits</w:t>
      </w:r>
      <w:r>
        <w:rPr>
          <w:spacing w:val="-7"/>
          <w:sz w:val="21"/>
        </w:rPr>
        <w:t xml:space="preserve"> </w:t>
      </w:r>
      <w:r>
        <w:rPr>
          <w:sz w:val="21"/>
        </w:rPr>
        <w:t>de</w:t>
      </w:r>
      <w:r>
        <w:rPr>
          <w:spacing w:val="-13"/>
          <w:sz w:val="21"/>
        </w:rPr>
        <w:t xml:space="preserve"> </w:t>
      </w:r>
      <w:r>
        <w:rPr>
          <w:sz w:val="21"/>
        </w:rPr>
        <w:t>mutation</w:t>
      </w:r>
      <w:r>
        <w:rPr>
          <w:spacing w:val="-3"/>
          <w:sz w:val="21"/>
        </w:rPr>
        <w:t xml:space="preserve"> </w:t>
      </w:r>
      <w:r>
        <w:rPr>
          <w:sz w:val="21"/>
        </w:rPr>
        <w:t>à</w:t>
      </w:r>
      <w:r>
        <w:rPr>
          <w:spacing w:val="-11"/>
          <w:sz w:val="21"/>
        </w:rPr>
        <w:t xml:space="preserve"> </w:t>
      </w:r>
      <w:r>
        <w:rPr>
          <w:sz w:val="21"/>
        </w:rPr>
        <w:t>titre</w:t>
      </w:r>
      <w:r>
        <w:rPr>
          <w:spacing w:val="-10"/>
          <w:sz w:val="21"/>
        </w:rPr>
        <w:t xml:space="preserve"> </w:t>
      </w:r>
      <w:r>
        <w:rPr>
          <w:sz w:val="21"/>
        </w:rPr>
        <w:t>gratuit</w:t>
      </w:r>
      <w:r>
        <w:rPr>
          <w:spacing w:val="-5"/>
          <w:sz w:val="21"/>
        </w:rPr>
        <w:t xml:space="preserve"> </w:t>
      </w:r>
      <w:r>
        <w:rPr>
          <w:sz w:val="21"/>
        </w:rPr>
        <w:t>au</w:t>
      </w:r>
      <w:r>
        <w:rPr>
          <w:spacing w:val="-10"/>
          <w:sz w:val="21"/>
        </w:rPr>
        <w:t xml:space="preserve"> </w:t>
      </w:r>
      <w:r>
        <w:rPr>
          <w:sz w:val="21"/>
        </w:rPr>
        <w:t>titre</w:t>
      </w:r>
      <w:r>
        <w:rPr>
          <w:spacing w:val="-10"/>
          <w:sz w:val="21"/>
        </w:rPr>
        <w:t xml:space="preserve"> </w:t>
      </w:r>
      <w:r>
        <w:rPr>
          <w:sz w:val="21"/>
        </w:rPr>
        <w:t>de</w:t>
      </w:r>
      <w:r>
        <w:rPr>
          <w:spacing w:val="-14"/>
          <w:sz w:val="21"/>
        </w:rPr>
        <w:t xml:space="preserve"> </w:t>
      </w:r>
      <w:r>
        <w:rPr>
          <w:sz w:val="21"/>
        </w:rPr>
        <w:t>l’amendement</w:t>
      </w:r>
      <w:r>
        <w:rPr>
          <w:spacing w:val="-1"/>
          <w:sz w:val="21"/>
        </w:rPr>
        <w:t xml:space="preserve"> </w:t>
      </w:r>
      <w:r>
        <w:rPr>
          <w:sz w:val="21"/>
        </w:rPr>
        <w:t>Monichon</w:t>
      </w:r>
      <w:r>
        <w:rPr>
          <w:spacing w:val="4"/>
          <w:sz w:val="21"/>
        </w:rPr>
        <w:t xml:space="preserve"> </w:t>
      </w:r>
      <w:r>
        <w:rPr>
          <w:sz w:val="21"/>
        </w:rPr>
        <w:t>(article</w:t>
      </w:r>
      <w:r>
        <w:rPr>
          <w:spacing w:val="-4"/>
          <w:sz w:val="21"/>
        </w:rPr>
        <w:t xml:space="preserve"> </w:t>
      </w:r>
      <w:r>
        <w:rPr>
          <w:sz w:val="21"/>
        </w:rPr>
        <w:t>793</w:t>
      </w:r>
      <w:r>
        <w:rPr>
          <w:spacing w:val="-7"/>
          <w:sz w:val="21"/>
        </w:rPr>
        <w:t xml:space="preserve"> </w:t>
      </w:r>
      <w:r>
        <w:rPr>
          <w:sz w:val="21"/>
        </w:rPr>
        <w:t>du</w:t>
      </w:r>
      <w:r>
        <w:rPr>
          <w:spacing w:val="-11"/>
          <w:sz w:val="21"/>
        </w:rPr>
        <w:t xml:space="preserve"> </w:t>
      </w:r>
      <w:r>
        <w:rPr>
          <w:sz w:val="21"/>
        </w:rPr>
        <w:t>code</w:t>
      </w:r>
      <w:r>
        <w:rPr>
          <w:spacing w:val="-9"/>
          <w:sz w:val="21"/>
        </w:rPr>
        <w:t xml:space="preserve"> </w:t>
      </w:r>
      <w:r>
        <w:rPr>
          <w:sz w:val="21"/>
        </w:rPr>
        <w:t>général des impôts)</w:t>
      </w:r>
      <w:r w:rsidR="00FC70AC">
        <w:rPr>
          <w:sz w:val="21"/>
        </w:rPr>
        <w:t> ;</w:t>
      </w:r>
    </w:p>
    <w:p w:rsidR="00F2029C" w:rsidRDefault="00235AD7">
      <w:pPr>
        <w:pStyle w:val="Paragraphedeliste"/>
        <w:numPr>
          <w:ilvl w:val="0"/>
          <w:numId w:val="6"/>
        </w:numPr>
        <w:tabs>
          <w:tab w:val="left" w:pos="603"/>
        </w:tabs>
        <w:spacing w:before="6" w:line="249" w:lineRule="auto"/>
        <w:jc w:val="both"/>
        <w:rPr>
          <w:sz w:val="21"/>
        </w:rPr>
      </w:pPr>
      <w:r>
        <w:rPr>
          <w:sz w:val="21"/>
        </w:rPr>
        <w:t>de l’Impôt de solidarité sur la fortune (ISF) et de</w:t>
      </w:r>
      <w:r>
        <w:rPr>
          <w:spacing w:val="-2"/>
          <w:sz w:val="21"/>
        </w:rPr>
        <w:t xml:space="preserve"> </w:t>
      </w:r>
      <w:r>
        <w:rPr>
          <w:sz w:val="21"/>
        </w:rPr>
        <w:t>l’lmpôt</w:t>
      </w:r>
      <w:r>
        <w:rPr>
          <w:spacing w:val="7"/>
          <w:sz w:val="21"/>
        </w:rPr>
        <w:t xml:space="preserve"> </w:t>
      </w:r>
      <w:r>
        <w:rPr>
          <w:sz w:val="21"/>
        </w:rPr>
        <w:t>sur la fortune immobilière</w:t>
      </w:r>
      <w:r>
        <w:rPr>
          <w:spacing w:val="7"/>
          <w:sz w:val="21"/>
        </w:rPr>
        <w:t xml:space="preserve"> </w:t>
      </w:r>
      <w:r>
        <w:rPr>
          <w:sz w:val="21"/>
        </w:rPr>
        <w:t>(IFI) au</w:t>
      </w:r>
      <w:r>
        <w:rPr>
          <w:spacing w:val="-3"/>
          <w:sz w:val="21"/>
        </w:rPr>
        <w:t xml:space="preserve"> </w:t>
      </w:r>
      <w:r>
        <w:rPr>
          <w:sz w:val="21"/>
        </w:rPr>
        <w:t>titre de</w:t>
      </w:r>
      <w:r>
        <w:rPr>
          <w:spacing w:val="-1"/>
          <w:sz w:val="21"/>
        </w:rPr>
        <w:t xml:space="preserve"> </w:t>
      </w:r>
      <w:r>
        <w:rPr>
          <w:sz w:val="21"/>
        </w:rPr>
        <w:t>l’article</w:t>
      </w:r>
      <w:r>
        <w:rPr>
          <w:spacing w:val="7"/>
          <w:sz w:val="21"/>
        </w:rPr>
        <w:t xml:space="preserve"> 976</w:t>
      </w:r>
      <w:r>
        <w:rPr>
          <w:spacing w:val="-6"/>
          <w:sz w:val="21"/>
        </w:rPr>
        <w:t xml:space="preserve"> </w:t>
      </w:r>
      <w:r>
        <w:rPr>
          <w:sz w:val="21"/>
        </w:rPr>
        <w:t>du</w:t>
      </w:r>
      <w:r>
        <w:rPr>
          <w:spacing w:val="-3"/>
          <w:sz w:val="21"/>
        </w:rPr>
        <w:t xml:space="preserve"> </w:t>
      </w:r>
      <w:r>
        <w:rPr>
          <w:sz w:val="21"/>
        </w:rPr>
        <w:t>code</w:t>
      </w:r>
      <w:r>
        <w:rPr>
          <w:spacing w:val="-3"/>
          <w:sz w:val="21"/>
        </w:rPr>
        <w:t xml:space="preserve"> </w:t>
      </w:r>
      <w:r>
        <w:rPr>
          <w:sz w:val="21"/>
        </w:rPr>
        <w:t>général</w:t>
      </w:r>
      <w:r>
        <w:rPr>
          <w:spacing w:val="9"/>
          <w:sz w:val="21"/>
        </w:rPr>
        <w:t xml:space="preserve"> </w:t>
      </w:r>
      <w:r>
        <w:rPr>
          <w:sz w:val="21"/>
        </w:rPr>
        <w:t>des</w:t>
      </w:r>
      <w:r>
        <w:rPr>
          <w:spacing w:val="2"/>
          <w:sz w:val="21"/>
        </w:rPr>
        <w:t xml:space="preserve"> </w:t>
      </w:r>
      <w:r>
        <w:rPr>
          <w:sz w:val="21"/>
        </w:rPr>
        <w:t>impôts.</w:t>
      </w:r>
      <w:r>
        <w:rPr>
          <w:spacing w:val="1"/>
          <w:sz w:val="21"/>
        </w:rPr>
        <w:t xml:space="preserve"> </w:t>
      </w:r>
    </w:p>
    <w:p w:rsidR="00F2029C" w:rsidRDefault="00235AD7">
      <w:pPr>
        <w:tabs>
          <w:tab w:val="left" w:pos="426"/>
        </w:tabs>
        <w:spacing w:before="6" w:line="249" w:lineRule="auto"/>
        <w:jc w:val="both"/>
        <w:rPr>
          <w:sz w:val="21"/>
        </w:rPr>
      </w:pPr>
      <w:r>
        <w:rPr>
          <w:sz w:val="21"/>
        </w:rPr>
        <w:t>Indiquer</w:t>
      </w:r>
      <w:r>
        <w:rPr>
          <w:spacing w:val="8"/>
          <w:sz w:val="21"/>
        </w:rPr>
        <w:t xml:space="preserve"> </w:t>
      </w:r>
      <w:r>
        <w:rPr>
          <w:sz w:val="21"/>
        </w:rPr>
        <w:t>les</w:t>
      </w:r>
      <w:r>
        <w:rPr>
          <w:spacing w:val="-1"/>
          <w:sz w:val="21"/>
        </w:rPr>
        <w:t xml:space="preserve"> </w:t>
      </w:r>
      <w:r>
        <w:rPr>
          <w:sz w:val="21"/>
        </w:rPr>
        <w:t>parcelles</w:t>
      </w:r>
      <w:r>
        <w:rPr>
          <w:spacing w:val="11"/>
          <w:sz w:val="21"/>
        </w:rPr>
        <w:t xml:space="preserve"> </w:t>
      </w:r>
      <w:r>
        <w:rPr>
          <w:sz w:val="21"/>
        </w:rPr>
        <w:t>cadastrales</w:t>
      </w:r>
      <w:r>
        <w:rPr>
          <w:spacing w:val="16"/>
          <w:sz w:val="21"/>
        </w:rPr>
        <w:t xml:space="preserve"> </w:t>
      </w:r>
      <w:r>
        <w:rPr>
          <w:sz w:val="21"/>
        </w:rPr>
        <w:t>et</w:t>
      </w:r>
      <w:r>
        <w:rPr>
          <w:spacing w:val="-2"/>
          <w:sz w:val="21"/>
        </w:rPr>
        <w:t xml:space="preserve"> </w:t>
      </w:r>
      <w:r>
        <w:rPr>
          <w:sz w:val="21"/>
        </w:rPr>
        <w:t>les</w:t>
      </w:r>
      <w:r>
        <w:rPr>
          <w:spacing w:val="1"/>
          <w:sz w:val="21"/>
        </w:rPr>
        <w:t xml:space="preserve"> </w:t>
      </w:r>
      <w:r>
        <w:rPr>
          <w:sz w:val="21"/>
        </w:rPr>
        <w:t>surfaces</w:t>
      </w:r>
      <w:r>
        <w:rPr>
          <w:spacing w:val="7"/>
          <w:sz w:val="21"/>
        </w:rPr>
        <w:t xml:space="preserve"> </w:t>
      </w:r>
      <w:r>
        <w:rPr>
          <w:sz w:val="21"/>
        </w:rPr>
        <w:t>concernées</w:t>
      </w:r>
      <w:r>
        <w:rPr>
          <w:spacing w:val="5"/>
          <w:sz w:val="21"/>
        </w:rPr>
        <w:t xml:space="preserve"> </w:t>
      </w:r>
      <w:r>
        <w:rPr>
          <w:sz w:val="21"/>
        </w:rPr>
        <w:t>ainsi que</w:t>
      </w:r>
      <w:r>
        <w:rPr>
          <w:spacing w:val="-1"/>
          <w:sz w:val="21"/>
        </w:rPr>
        <w:t xml:space="preserve"> </w:t>
      </w:r>
      <w:r>
        <w:rPr>
          <w:sz w:val="21"/>
        </w:rPr>
        <w:t>la</w:t>
      </w:r>
      <w:r>
        <w:rPr>
          <w:spacing w:val="-2"/>
          <w:sz w:val="21"/>
        </w:rPr>
        <w:t xml:space="preserve"> </w:t>
      </w:r>
      <w:r>
        <w:rPr>
          <w:sz w:val="21"/>
        </w:rPr>
        <w:t>date</w:t>
      </w:r>
      <w:r>
        <w:rPr>
          <w:spacing w:val="2"/>
          <w:sz w:val="21"/>
        </w:rPr>
        <w:t xml:space="preserve"> </w:t>
      </w:r>
      <w:r>
        <w:rPr>
          <w:sz w:val="21"/>
        </w:rPr>
        <w:t>du</w:t>
      </w:r>
      <w:r>
        <w:rPr>
          <w:spacing w:val="-2"/>
          <w:sz w:val="21"/>
        </w:rPr>
        <w:t xml:space="preserve"> </w:t>
      </w:r>
      <w:r>
        <w:rPr>
          <w:sz w:val="21"/>
        </w:rPr>
        <w:t>dernier</w:t>
      </w:r>
      <w:r>
        <w:rPr>
          <w:spacing w:val="1"/>
          <w:sz w:val="21"/>
        </w:rPr>
        <w:t xml:space="preserve"> </w:t>
      </w:r>
      <w:r>
        <w:rPr>
          <w:sz w:val="21"/>
        </w:rPr>
        <w:t>engagement.</w:t>
      </w:r>
      <w:r>
        <w:rPr>
          <w:spacing w:val="1"/>
          <w:sz w:val="21"/>
        </w:rPr>
        <w:t xml:space="preserve"> </w:t>
      </w:r>
      <w:r>
        <w:rPr>
          <w:spacing w:val="-1"/>
          <w:sz w:val="21"/>
        </w:rPr>
        <w:t>Ces</w:t>
      </w:r>
      <w:r>
        <w:rPr>
          <w:spacing w:val="-8"/>
          <w:sz w:val="21"/>
        </w:rPr>
        <w:t xml:space="preserve"> </w:t>
      </w:r>
      <w:r>
        <w:rPr>
          <w:spacing w:val="-1"/>
          <w:sz w:val="21"/>
        </w:rPr>
        <w:t>éléments</w:t>
      </w:r>
      <w:r>
        <w:rPr>
          <w:spacing w:val="3"/>
          <w:sz w:val="21"/>
        </w:rPr>
        <w:t xml:space="preserve"> </w:t>
      </w:r>
      <w:r>
        <w:rPr>
          <w:spacing w:val="-1"/>
          <w:sz w:val="21"/>
        </w:rPr>
        <w:t xml:space="preserve">figurent </w:t>
      </w:r>
      <w:r>
        <w:rPr>
          <w:sz w:val="21"/>
        </w:rPr>
        <w:t>sur</w:t>
      </w:r>
      <w:r>
        <w:rPr>
          <w:spacing w:val="-8"/>
          <w:sz w:val="21"/>
        </w:rPr>
        <w:t xml:space="preserve"> </w:t>
      </w:r>
      <w:r>
        <w:rPr>
          <w:sz w:val="21"/>
        </w:rPr>
        <w:t>le</w:t>
      </w:r>
      <w:r>
        <w:rPr>
          <w:spacing w:val="-9"/>
          <w:sz w:val="21"/>
        </w:rPr>
        <w:t xml:space="preserve"> </w:t>
      </w:r>
      <w:r>
        <w:rPr>
          <w:sz w:val="21"/>
        </w:rPr>
        <w:t>certificat</w:t>
      </w:r>
      <w:r>
        <w:rPr>
          <w:spacing w:val="1"/>
          <w:sz w:val="21"/>
        </w:rPr>
        <w:t xml:space="preserve"> </w:t>
      </w:r>
      <w:r>
        <w:rPr>
          <w:sz w:val="21"/>
        </w:rPr>
        <w:t>délivré</w:t>
      </w:r>
      <w:r>
        <w:rPr>
          <w:spacing w:val="-4"/>
          <w:sz w:val="21"/>
        </w:rPr>
        <w:t xml:space="preserve"> </w:t>
      </w:r>
      <w:r>
        <w:rPr>
          <w:sz w:val="21"/>
        </w:rPr>
        <w:t>par</w:t>
      </w:r>
      <w:r>
        <w:rPr>
          <w:spacing w:val="-8"/>
          <w:sz w:val="21"/>
        </w:rPr>
        <w:t xml:space="preserve"> </w:t>
      </w:r>
      <w:r>
        <w:rPr>
          <w:sz w:val="21"/>
        </w:rPr>
        <w:t>la</w:t>
      </w:r>
      <w:r>
        <w:rPr>
          <w:spacing w:val="-8"/>
          <w:sz w:val="21"/>
        </w:rPr>
        <w:t xml:space="preserve"> </w:t>
      </w:r>
      <w:r>
        <w:rPr>
          <w:sz w:val="21"/>
        </w:rPr>
        <w:t>Direction</w:t>
      </w:r>
      <w:r>
        <w:rPr>
          <w:spacing w:val="2"/>
          <w:sz w:val="21"/>
        </w:rPr>
        <w:t xml:space="preserve"> </w:t>
      </w:r>
      <w:r>
        <w:rPr>
          <w:sz w:val="21"/>
        </w:rPr>
        <w:t>Départementale</w:t>
      </w:r>
      <w:r>
        <w:rPr>
          <w:spacing w:val="-14"/>
          <w:sz w:val="21"/>
        </w:rPr>
        <w:t xml:space="preserve"> </w:t>
      </w:r>
      <w:r>
        <w:rPr>
          <w:sz w:val="21"/>
        </w:rPr>
        <w:t>des</w:t>
      </w:r>
      <w:r>
        <w:rPr>
          <w:spacing w:val="-14"/>
          <w:sz w:val="21"/>
        </w:rPr>
        <w:t xml:space="preserve"> </w:t>
      </w:r>
      <w:r>
        <w:rPr>
          <w:sz w:val="21"/>
        </w:rPr>
        <w:t>Territoires</w:t>
      </w:r>
      <w:r w:rsidR="00FC70AC">
        <w:rPr>
          <w:sz w:val="21"/>
        </w:rPr>
        <w:t xml:space="preserve"> (et de la Mer)</w:t>
      </w:r>
      <w:r>
        <w:rPr>
          <w:spacing w:val="2"/>
          <w:sz w:val="21"/>
        </w:rPr>
        <w:t xml:space="preserve"> </w:t>
      </w:r>
      <w:r>
        <w:rPr>
          <w:sz w:val="21"/>
        </w:rPr>
        <w:t>du</w:t>
      </w:r>
      <w:r>
        <w:rPr>
          <w:spacing w:val="-12"/>
          <w:sz w:val="21"/>
        </w:rPr>
        <w:t xml:space="preserve"> </w:t>
      </w:r>
      <w:r>
        <w:rPr>
          <w:sz w:val="21"/>
        </w:rPr>
        <w:t>département</w:t>
      </w:r>
      <w:r>
        <w:rPr>
          <w:spacing w:val="8"/>
          <w:sz w:val="21"/>
        </w:rPr>
        <w:t xml:space="preserve"> </w:t>
      </w:r>
      <w:r>
        <w:rPr>
          <w:sz w:val="21"/>
        </w:rPr>
        <w:t>de</w:t>
      </w:r>
      <w:r>
        <w:rPr>
          <w:spacing w:val="1"/>
          <w:sz w:val="21"/>
        </w:rPr>
        <w:t xml:space="preserve"> </w:t>
      </w:r>
      <w:r>
        <w:rPr>
          <w:sz w:val="21"/>
        </w:rPr>
        <w:t>localisation</w:t>
      </w:r>
      <w:r>
        <w:rPr>
          <w:spacing w:val="13"/>
          <w:sz w:val="21"/>
        </w:rPr>
        <w:t xml:space="preserve"> </w:t>
      </w:r>
      <w:r>
        <w:rPr>
          <w:sz w:val="21"/>
        </w:rPr>
        <w:t>de</w:t>
      </w:r>
      <w:r>
        <w:rPr>
          <w:spacing w:val="1"/>
          <w:sz w:val="21"/>
        </w:rPr>
        <w:t xml:space="preserve"> </w:t>
      </w:r>
      <w:r>
        <w:rPr>
          <w:sz w:val="21"/>
        </w:rPr>
        <w:t>la</w:t>
      </w:r>
      <w:r>
        <w:rPr>
          <w:spacing w:val="4"/>
          <w:sz w:val="21"/>
        </w:rPr>
        <w:t xml:space="preserve"> </w:t>
      </w:r>
      <w:r>
        <w:rPr>
          <w:sz w:val="21"/>
        </w:rPr>
        <w:t>forêt, qui peut être utilement joint au PSG.</w:t>
      </w:r>
    </w:p>
    <w:p w:rsidR="00F2029C" w:rsidRDefault="00F2029C">
      <w:pPr>
        <w:pStyle w:val="Corpsdetexte"/>
        <w:spacing w:before="5"/>
        <w:jc w:val="both"/>
        <w:rPr>
          <w:sz w:val="22"/>
        </w:rPr>
      </w:pPr>
    </w:p>
    <w:p w:rsidR="00F2029C" w:rsidRDefault="00235AD7">
      <w:pPr>
        <w:spacing w:line="247" w:lineRule="auto"/>
        <w:jc w:val="both"/>
        <w:rPr>
          <w:sz w:val="21"/>
        </w:rPr>
      </w:pPr>
      <w:r>
        <w:rPr>
          <w:rStyle w:val="CorpsdetexteCar"/>
          <w:i/>
        </w:rPr>
        <w:t>Autres engagements en cours </w:t>
      </w:r>
      <w:r>
        <w:rPr>
          <w:rStyle w:val="CorpsdetexteCar"/>
        </w:rPr>
        <w:t>: ce sont les engagements liés aux réductions fiscales du Dispositif d’encouragement fiscal à l'investissement en forêt (DEFI) : article 200</w:t>
      </w:r>
      <w:r>
        <w:t xml:space="preserve"> quindecies, et loi</w:t>
      </w:r>
      <w:r>
        <w:rPr>
          <w:i/>
          <w:spacing w:val="4"/>
          <w:sz w:val="21"/>
        </w:rPr>
        <w:t xml:space="preserve"> n°2022-1726 du 30 décembre 2022 du Code Général des Impôts</w:t>
      </w:r>
    </w:p>
    <w:p w:rsidR="00F2029C" w:rsidRDefault="00235AD7">
      <w:pPr>
        <w:pStyle w:val="Paragraphedeliste"/>
        <w:tabs>
          <w:tab w:val="left" w:pos="601"/>
        </w:tabs>
        <w:spacing w:before="7"/>
        <w:ind w:left="600" w:firstLine="0"/>
        <w:jc w:val="both"/>
        <w:rPr>
          <w:sz w:val="21"/>
        </w:rPr>
      </w:pPr>
      <w:r>
        <w:rPr>
          <w:sz w:val="21"/>
        </w:rPr>
        <w:t>Pour</w:t>
      </w:r>
      <w:r>
        <w:rPr>
          <w:spacing w:val="-6"/>
          <w:sz w:val="21"/>
        </w:rPr>
        <w:t xml:space="preserve"> </w:t>
      </w:r>
      <w:r>
        <w:rPr>
          <w:sz w:val="21"/>
        </w:rPr>
        <w:t>les</w:t>
      </w:r>
      <w:r>
        <w:rPr>
          <w:spacing w:val="-8"/>
          <w:sz w:val="21"/>
        </w:rPr>
        <w:t xml:space="preserve"> </w:t>
      </w:r>
      <w:r>
        <w:rPr>
          <w:sz w:val="21"/>
        </w:rPr>
        <w:t>achats</w:t>
      </w:r>
      <w:r>
        <w:rPr>
          <w:spacing w:val="-1"/>
          <w:sz w:val="21"/>
        </w:rPr>
        <w:t xml:space="preserve"> </w:t>
      </w:r>
      <w:r>
        <w:rPr>
          <w:sz w:val="21"/>
        </w:rPr>
        <w:t>de</w:t>
      </w:r>
      <w:r>
        <w:rPr>
          <w:spacing w:val="-4"/>
          <w:sz w:val="21"/>
        </w:rPr>
        <w:t xml:space="preserve"> </w:t>
      </w:r>
      <w:r>
        <w:rPr>
          <w:sz w:val="21"/>
        </w:rPr>
        <w:t>forêts</w:t>
      </w:r>
      <w:r>
        <w:rPr>
          <w:spacing w:val="-4"/>
          <w:sz w:val="21"/>
        </w:rPr>
        <w:t xml:space="preserve"> </w:t>
      </w:r>
      <w:r>
        <w:rPr>
          <w:sz w:val="21"/>
        </w:rPr>
        <w:t>ou</w:t>
      </w:r>
      <w:r>
        <w:rPr>
          <w:spacing w:val="-11"/>
          <w:sz w:val="21"/>
        </w:rPr>
        <w:t xml:space="preserve"> </w:t>
      </w:r>
      <w:r>
        <w:rPr>
          <w:sz w:val="21"/>
        </w:rPr>
        <w:t>de</w:t>
      </w:r>
      <w:r>
        <w:rPr>
          <w:spacing w:val="-6"/>
          <w:sz w:val="21"/>
        </w:rPr>
        <w:t xml:space="preserve"> </w:t>
      </w:r>
      <w:r>
        <w:rPr>
          <w:sz w:val="21"/>
        </w:rPr>
        <w:t>parts</w:t>
      </w:r>
      <w:r>
        <w:rPr>
          <w:spacing w:val="1"/>
          <w:sz w:val="21"/>
        </w:rPr>
        <w:t xml:space="preserve"> </w:t>
      </w:r>
      <w:r>
        <w:rPr>
          <w:sz w:val="21"/>
        </w:rPr>
        <w:t>de</w:t>
      </w:r>
      <w:r>
        <w:rPr>
          <w:spacing w:val="-13"/>
          <w:sz w:val="21"/>
        </w:rPr>
        <w:t xml:space="preserve"> </w:t>
      </w:r>
      <w:r>
        <w:rPr>
          <w:sz w:val="21"/>
        </w:rPr>
        <w:t>groupements</w:t>
      </w:r>
      <w:r>
        <w:rPr>
          <w:spacing w:val="5"/>
          <w:sz w:val="21"/>
        </w:rPr>
        <w:t xml:space="preserve"> </w:t>
      </w:r>
      <w:r>
        <w:rPr>
          <w:sz w:val="21"/>
        </w:rPr>
        <w:t>forestiers</w:t>
      </w:r>
      <w:r>
        <w:rPr>
          <w:spacing w:val="4"/>
          <w:sz w:val="21"/>
        </w:rPr>
        <w:t xml:space="preserve"> </w:t>
      </w:r>
      <w:r>
        <w:rPr>
          <w:sz w:val="21"/>
        </w:rPr>
        <w:t>(DEFI-Forêt) ;</w:t>
      </w:r>
    </w:p>
    <w:p w:rsidR="00F2029C" w:rsidRDefault="00235AD7">
      <w:pPr>
        <w:pStyle w:val="Paragraphedeliste"/>
        <w:tabs>
          <w:tab w:val="left" w:pos="601"/>
        </w:tabs>
        <w:ind w:left="600" w:firstLine="0"/>
        <w:jc w:val="both"/>
        <w:rPr>
          <w:sz w:val="21"/>
        </w:rPr>
      </w:pPr>
      <w:r>
        <w:rPr>
          <w:sz w:val="21"/>
        </w:rPr>
        <w:t>Pour</w:t>
      </w:r>
      <w:r>
        <w:rPr>
          <w:spacing w:val="-2"/>
          <w:sz w:val="21"/>
        </w:rPr>
        <w:t xml:space="preserve"> </w:t>
      </w:r>
      <w:r>
        <w:rPr>
          <w:sz w:val="21"/>
        </w:rPr>
        <w:t>les</w:t>
      </w:r>
      <w:r>
        <w:rPr>
          <w:spacing w:val="-1"/>
          <w:sz w:val="21"/>
        </w:rPr>
        <w:t xml:space="preserve"> </w:t>
      </w:r>
      <w:r>
        <w:rPr>
          <w:sz w:val="21"/>
        </w:rPr>
        <w:t>travaux</w:t>
      </w:r>
      <w:r>
        <w:rPr>
          <w:spacing w:val="7"/>
          <w:sz w:val="21"/>
        </w:rPr>
        <w:t xml:space="preserve"> </w:t>
      </w:r>
      <w:r>
        <w:rPr>
          <w:sz w:val="21"/>
        </w:rPr>
        <w:t>en</w:t>
      </w:r>
      <w:r>
        <w:rPr>
          <w:spacing w:val="-6"/>
          <w:sz w:val="21"/>
        </w:rPr>
        <w:t xml:space="preserve"> </w:t>
      </w:r>
      <w:r>
        <w:rPr>
          <w:sz w:val="21"/>
        </w:rPr>
        <w:t>forêt</w:t>
      </w:r>
      <w:r>
        <w:rPr>
          <w:spacing w:val="1"/>
          <w:sz w:val="21"/>
        </w:rPr>
        <w:t xml:space="preserve"> </w:t>
      </w:r>
      <w:r>
        <w:rPr>
          <w:sz w:val="21"/>
        </w:rPr>
        <w:t>(DEFl-Travaux) ;</w:t>
      </w:r>
    </w:p>
    <w:p w:rsidR="00F2029C" w:rsidRDefault="00235AD7">
      <w:pPr>
        <w:pStyle w:val="Paragraphedeliste"/>
        <w:tabs>
          <w:tab w:val="left" w:pos="601"/>
        </w:tabs>
        <w:spacing w:before="13"/>
        <w:ind w:left="600" w:firstLine="0"/>
        <w:jc w:val="both"/>
        <w:rPr>
          <w:sz w:val="21"/>
        </w:rPr>
      </w:pPr>
      <w:r>
        <w:rPr>
          <w:sz w:val="21"/>
        </w:rPr>
        <w:t>Pour</w:t>
      </w:r>
      <w:r>
        <w:rPr>
          <w:spacing w:val="-4"/>
          <w:sz w:val="21"/>
        </w:rPr>
        <w:t xml:space="preserve"> </w:t>
      </w:r>
      <w:r>
        <w:rPr>
          <w:sz w:val="21"/>
        </w:rPr>
        <w:t>les</w:t>
      </w:r>
      <w:r>
        <w:rPr>
          <w:spacing w:val="-6"/>
          <w:sz w:val="21"/>
        </w:rPr>
        <w:t xml:space="preserve"> </w:t>
      </w:r>
      <w:r>
        <w:rPr>
          <w:sz w:val="21"/>
        </w:rPr>
        <w:t>frais</w:t>
      </w:r>
      <w:r>
        <w:rPr>
          <w:spacing w:val="-1"/>
          <w:sz w:val="21"/>
        </w:rPr>
        <w:t xml:space="preserve"> </w:t>
      </w:r>
      <w:r>
        <w:rPr>
          <w:sz w:val="21"/>
        </w:rPr>
        <w:t>liés</w:t>
      </w:r>
      <w:r>
        <w:rPr>
          <w:spacing w:val="-7"/>
          <w:sz w:val="21"/>
        </w:rPr>
        <w:t xml:space="preserve"> </w:t>
      </w:r>
      <w:r>
        <w:rPr>
          <w:sz w:val="21"/>
        </w:rPr>
        <w:t>à</w:t>
      </w:r>
      <w:r>
        <w:rPr>
          <w:spacing w:val="-6"/>
          <w:sz w:val="21"/>
        </w:rPr>
        <w:t xml:space="preserve"> </w:t>
      </w:r>
      <w:r>
        <w:rPr>
          <w:sz w:val="21"/>
        </w:rPr>
        <w:t>la</w:t>
      </w:r>
      <w:r>
        <w:rPr>
          <w:spacing w:val="-6"/>
          <w:sz w:val="21"/>
        </w:rPr>
        <w:t xml:space="preserve"> </w:t>
      </w:r>
      <w:r>
        <w:rPr>
          <w:sz w:val="21"/>
        </w:rPr>
        <w:t>souscription d’une police d’assurance couvrant les risques tempête et/ou d’incendie (DEFI-Assurance).</w:t>
      </w:r>
    </w:p>
    <w:p w:rsidR="00F2029C" w:rsidRDefault="00F2029C">
      <w:pPr>
        <w:pStyle w:val="Corpsdetexte"/>
        <w:spacing w:before="9"/>
        <w:jc w:val="both"/>
        <w:rPr>
          <w:sz w:val="22"/>
        </w:rPr>
      </w:pPr>
    </w:p>
    <w:p w:rsidR="00F2029C" w:rsidRDefault="00235AD7">
      <w:pPr>
        <w:jc w:val="both"/>
      </w:pPr>
      <w:r>
        <w:rPr>
          <w:i/>
          <w:sz w:val="21"/>
          <w:szCs w:val="21"/>
        </w:rPr>
        <w:t>Autres engagements</w:t>
      </w:r>
      <w:r w:rsidR="00CE0365">
        <w:rPr>
          <w:i/>
          <w:sz w:val="21"/>
          <w:szCs w:val="21"/>
        </w:rPr>
        <w:t xml:space="preserve"> en cours</w:t>
      </w:r>
      <w:r>
        <w:rPr>
          <w:sz w:val="21"/>
          <w:szCs w:val="21"/>
        </w:rPr>
        <w:t xml:space="preserve"> : </w:t>
      </w:r>
      <w:r w:rsidR="00CE0365">
        <w:rPr>
          <w:sz w:val="21"/>
          <w:szCs w:val="21"/>
        </w:rPr>
        <w:t>concernent les aides publiques, contrat FFN,</w:t>
      </w:r>
      <w:r>
        <w:rPr>
          <w:sz w:val="21"/>
          <w:szCs w:val="21"/>
        </w:rPr>
        <w:t xml:space="preserve"> certification forestière</w:t>
      </w:r>
      <w:r w:rsidR="00CE0365">
        <w:rPr>
          <w:sz w:val="21"/>
          <w:szCs w:val="21"/>
        </w:rPr>
        <w:t>, label bas-carbone, etc</w:t>
      </w:r>
      <w:r>
        <w:rPr>
          <w:sz w:val="21"/>
          <w:szCs w:val="21"/>
        </w:rPr>
        <w:t>.</w:t>
      </w:r>
    </w:p>
    <w:p w:rsidR="00F2029C" w:rsidRDefault="00F2029C">
      <w:pPr>
        <w:spacing w:line="252" w:lineRule="auto"/>
        <w:jc w:val="both"/>
      </w:pPr>
    </w:p>
    <w:p w:rsidR="00F2029C" w:rsidRDefault="00F2029C">
      <w:pPr>
        <w:jc w:val="both"/>
        <w:rPr>
          <w:b/>
        </w:rPr>
      </w:pPr>
    </w:p>
    <w:p w:rsidR="00F2029C" w:rsidRDefault="00235AD7">
      <w:pPr>
        <w:jc w:val="both"/>
        <w:rPr>
          <w:b/>
        </w:rPr>
      </w:pPr>
      <w:r>
        <w:rPr>
          <w:b/>
        </w:rPr>
        <w:t>2 Le milieu naturel et les potentialités forestières</w:t>
      </w:r>
    </w:p>
    <w:p w:rsidR="00F2029C" w:rsidRDefault="00F2029C">
      <w:pPr>
        <w:jc w:val="both"/>
      </w:pPr>
    </w:p>
    <w:p w:rsidR="00F2029C" w:rsidRDefault="00235AD7">
      <w:pPr>
        <w:jc w:val="both"/>
        <w:rPr>
          <w:sz w:val="21"/>
          <w:szCs w:val="21"/>
        </w:rPr>
      </w:pPr>
      <w:r>
        <w:rPr>
          <w:sz w:val="21"/>
          <w:szCs w:val="21"/>
        </w:rPr>
        <w:t xml:space="preserve">Pour obtenir les informations à renseigner aux points </w:t>
      </w:r>
      <w:r>
        <w:rPr>
          <w:b/>
          <w:sz w:val="21"/>
          <w:szCs w:val="21"/>
          <w:u w:val="single"/>
        </w:rPr>
        <w:t>2.1 à 2.4</w:t>
      </w:r>
      <w:r>
        <w:rPr>
          <w:sz w:val="21"/>
          <w:szCs w:val="21"/>
        </w:rPr>
        <w:t xml:space="preserve"> vous pouvez vous référer :</w:t>
      </w:r>
    </w:p>
    <w:p w:rsidR="00F2029C" w:rsidRDefault="00235AD7">
      <w:pPr>
        <w:pStyle w:val="Paragraphedeliste"/>
        <w:numPr>
          <w:ilvl w:val="0"/>
          <w:numId w:val="4"/>
        </w:numPr>
        <w:jc w:val="both"/>
        <w:rPr>
          <w:sz w:val="21"/>
          <w:szCs w:val="21"/>
        </w:rPr>
      </w:pPr>
      <w:r>
        <w:rPr>
          <w:sz w:val="21"/>
          <w:szCs w:val="21"/>
        </w:rPr>
        <w:t>Aux SRGS Bretagne ou Pays de la Loire (Chapitre 1 – Description du milieu naturel)</w:t>
      </w:r>
    </w:p>
    <w:p w:rsidR="00F2029C" w:rsidRDefault="00235AD7">
      <w:pPr>
        <w:pStyle w:val="Paragraphedeliste"/>
        <w:numPr>
          <w:ilvl w:val="0"/>
          <w:numId w:val="4"/>
        </w:numPr>
        <w:jc w:val="both"/>
        <w:rPr>
          <w:sz w:val="21"/>
          <w:szCs w:val="21"/>
        </w:rPr>
      </w:pPr>
      <w:r>
        <w:rPr>
          <w:sz w:val="21"/>
          <w:szCs w:val="21"/>
        </w:rPr>
        <w:t xml:space="preserve">Aux récentes études « Climat » régionales : </w:t>
      </w:r>
      <w:hyperlink r:id="rId12" w:tooltip="https://bretagne-paysdelaloire.cnpf.fr/nos-actions/reseaux-d-experimentation-et-etudes/evolution-du-climat-et-impacts-sur-les-forets" w:history="1">
        <w:r>
          <w:rPr>
            <w:rStyle w:val="Lienhypertexte"/>
            <w:sz w:val="21"/>
            <w:szCs w:val="21"/>
          </w:rPr>
          <w:t>https://bretagne-paysdelaloire.cnpf.fr/nos-actions/reseaux-d-experimentation-et-etudes/evolution-du-climat-et-impacts-sur-les-forets</w:t>
        </w:r>
      </w:hyperlink>
    </w:p>
    <w:p w:rsidR="00F2029C" w:rsidRDefault="00235AD7">
      <w:pPr>
        <w:pStyle w:val="Paragraphedeliste"/>
        <w:numPr>
          <w:ilvl w:val="0"/>
          <w:numId w:val="4"/>
        </w:numPr>
        <w:jc w:val="both"/>
        <w:rPr>
          <w:sz w:val="21"/>
          <w:szCs w:val="21"/>
        </w:rPr>
      </w:pPr>
      <w:r>
        <w:rPr>
          <w:sz w:val="21"/>
          <w:szCs w:val="21"/>
        </w:rPr>
        <w:t xml:space="preserve">Au site : </w:t>
      </w:r>
      <w:r>
        <w:rPr>
          <w:color w:val="2E74B5" w:themeColor="accent1" w:themeShade="BF"/>
          <w:sz w:val="21"/>
          <w:szCs w:val="21"/>
          <w:u w:val="single"/>
        </w:rPr>
        <w:t xml:space="preserve">https://geoportail.gouv.fr </w:t>
      </w:r>
    </w:p>
    <w:p w:rsidR="00F2029C" w:rsidRDefault="00235AD7">
      <w:pPr>
        <w:pStyle w:val="Paragraphedeliste"/>
        <w:numPr>
          <w:ilvl w:val="1"/>
          <w:numId w:val="4"/>
        </w:numPr>
        <w:jc w:val="both"/>
        <w:rPr>
          <w:sz w:val="21"/>
          <w:szCs w:val="21"/>
        </w:rPr>
      </w:pPr>
      <w:r>
        <w:rPr>
          <w:sz w:val="21"/>
          <w:szCs w:val="21"/>
        </w:rPr>
        <w:t>Topographie</w:t>
      </w:r>
    </w:p>
    <w:p w:rsidR="00F2029C" w:rsidRDefault="00235AD7">
      <w:pPr>
        <w:pStyle w:val="Paragraphedeliste"/>
        <w:numPr>
          <w:ilvl w:val="1"/>
          <w:numId w:val="4"/>
        </w:numPr>
        <w:jc w:val="both"/>
        <w:rPr>
          <w:sz w:val="21"/>
          <w:szCs w:val="21"/>
        </w:rPr>
      </w:pPr>
      <w:r>
        <w:rPr>
          <w:sz w:val="21"/>
          <w:szCs w:val="21"/>
        </w:rPr>
        <w:t>Carte géologique</w:t>
      </w:r>
    </w:p>
    <w:p w:rsidR="00F2029C" w:rsidRDefault="00235AD7">
      <w:pPr>
        <w:pStyle w:val="Paragraphedeliste"/>
        <w:numPr>
          <w:ilvl w:val="1"/>
          <w:numId w:val="4"/>
        </w:numPr>
        <w:jc w:val="both"/>
        <w:rPr>
          <w:sz w:val="21"/>
          <w:szCs w:val="21"/>
        </w:rPr>
      </w:pPr>
      <w:r>
        <w:rPr>
          <w:sz w:val="21"/>
          <w:szCs w:val="21"/>
        </w:rPr>
        <w:t>Sylvoecorégions</w:t>
      </w:r>
    </w:p>
    <w:p w:rsidR="00F2029C" w:rsidRDefault="00235AD7">
      <w:pPr>
        <w:pStyle w:val="Paragraphedeliste"/>
        <w:numPr>
          <w:ilvl w:val="0"/>
          <w:numId w:val="4"/>
        </w:numPr>
        <w:jc w:val="both"/>
        <w:rPr>
          <w:sz w:val="21"/>
          <w:szCs w:val="21"/>
        </w:rPr>
      </w:pPr>
      <w:r>
        <w:rPr>
          <w:sz w:val="21"/>
          <w:szCs w:val="21"/>
        </w:rPr>
        <w:t xml:space="preserve">Au site InfoTerre : </w:t>
      </w:r>
      <w:r>
        <w:rPr>
          <w:rStyle w:val="Lienhypertexte"/>
          <w:sz w:val="21"/>
          <w:szCs w:val="21"/>
        </w:rPr>
        <w:t>https://infoterre.brgm.fr/</w:t>
      </w:r>
    </w:p>
    <w:p w:rsidR="00F2029C" w:rsidRDefault="00235AD7">
      <w:pPr>
        <w:pStyle w:val="Paragraphedeliste"/>
        <w:numPr>
          <w:ilvl w:val="1"/>
          <w:numId w:val="4"/>
        </w:numPr>
        <w:jc w:val="both"/>
        <w:rPr>
          <w:sz w:val="21"/>
          <w:szCs w:val="21"/>
        </w:rPr>
      </w:pPr>
      <w:r>
        <w:rPr>
          <w:sz w:val="21"/>
          <w:szCs w:val="21"/>
        </w:rPr>
        <w:t>Carte géologique</w:t>
      </w:r>
    </w:p>
    <w:p w:rsidR="00F2029C" w:rsidRDefault="00235AD7">
      <w:pPr>
        <w:pStyle w:val="Paragraphedeliste"/>
        <w:numPr>
          <w:ilvl w:val="0"/>
          <w:numId w:val="4"/>
        </w:numPr>
        <w:jc w:val="both"/>
        <w:rPr>
          <w:sz w:val="21"/>
          <w:szCs w:val="21"/>
        </w:rPr>
      </w:pPr>
      <w:r>
        <w:rPr>
          <w:sz w:val="21"/>
          <w:szCs w:val="21"/>
        </w:rPr>
        <w:t xml:space="preserve">Au site de Météofrance : </w:t>
      </w:r>
      <w:r>
        <w:rPr>
          <w:rStyle w:val="Lienhypertexte"/>
          <w:sz w:val="21"/>
          <w:szCs w:val="21"/>
        </w:rPr>
        <w:t>https://meteofrance.com/climat/normales/france/</w:t>
      </w:r>
    </w:p>
    <w:p w:rsidR="00F2029C" w:rsidRDefault="00F2029C">
      <w:pPr>
        <w:jc w:val="both"/>
        <w:rPr>
          <w:sz w:val="21"/>
          <w:szCs w:val="21"/>
        </w:rPr>
      </w:pPr>
    </w:p>
    <w:p w:rsidR="00F2029C" w:rsidRDefault="00235AD7">
      <w:pPr>
        <w:jc w:val="both"/>
        <w:rPr>
          <w:sz w:val="21"/>
          <w:szCs w:val="21"/>
        </w:rPr>
      </w:pPr>
      <w:r>
        <w:rPr>
          <w:sz w:val="21"/>
          <w:szCs w:val="21"/>
        </w:rPr>
        <w:t>2.2</w:t>
      </w:r>
      <w:r>
        <w:rPr>
          <w:sz w:val="21"/>
          <w:szCs w:val="21"/>
          <w:u w:val="single"/>
        </w:rPr>
        <w:t xml:space="preserve"> </w:t>
      </w:r>
      <w:r w:rsidR="00DA6FE5" w:rsidRPr="00DA6FE5">
        <w:rPr>
          <w:sz w:val="21"/>
          <w:szCs w:val="21"/>
          <w:u w:val="single"/>
        </w:rPr>
        <w:t>Relief – Topographie – Hydrographie</w:t>
      </w:r>
      <w:r>
        <w:rPr>
          <w:sz w:val="21"/>
          <w:szCs w:val="21"/>
          <w:u w:val="single"/>
        </w:rPr>
        <w:t> :</w:t>
      </w:r>
      <w:r>
        <w:rPr>
          <w:sz w:val="21"/>
          <w:szCs w:val="21"/>
        </w:rPr>
        <w:t xml:space="preserve"> </w:t>
      </w:r>
    </w:p>
    <w:p w:rsidR="00DA6FE5" w:rsidRDefault="00DA6FE5">
      <w:pPr>
        <w:jc w:val="both"/>
        <w:rPr>
          <w:sz w:val="21"/>
          <w:szCs w:val="21"/>
        </w:rPr>
      </w:pPr>
    </w:p>
    <w:p w:rsidR="00274B63" w:rsidRDefault="00274B63">
      <w:pPr>
        <w:jc w:val="both"/>
        <w:rPr>
          <w:i/>
          <w:sz w:val="21"/>
          <w:szCs w:val="21"/>
        </w:rPr>
      </w:pPr>
      <w:r>
        <w:rPr>
          <w:i/>
          <w:sz w:val="21"/>
          <w:szCs w:val="21"/>
        </w:rPr>
        <w:t>Altitude : minimum et maximum</w:t>
      </w:r>
    </w:p>
    <w:p w:rsidR="00274B63" w:rsidRDefault="00274B63">
      <w:pPr>
        <w:jc w:val="both"/>
        <w:rPr>
          <w:i/>
          <w:sz w:val="21"/>
          <w:szCs w:val="21"/>
        </w:rPr>
      </w:pPr>
    </w:p>
    <w:p w:rsidR="00F2029C" w:rsidRDefault="00274B63">
      <w:pPr>
        <w:jc w:val="both"/>
        <w:rPr>
          <w:sz w:val="21"/>
          <w:szCs w:val="21"/>
        </w:rPr>
      </w:pPr>
      <w:r w:rsidRPr="00274B63">
        <w:rPr>
          <w:i/>
          <w:sz w:val="21"/>
          <w:szCs w:val="21"/>
        </w:rPr>
        <w:t>Topographie :</w:t>
      </w:r>
      <w:r>
        <w:rPr>
          <w:i/>
          <w:sz w:val="21"/>
          <w:szCs w:val="21"/>
        </w:rPr>
        <w:t xml:space="preserve"> </w:t>
      </w:r>
      <w:r w:rsidR="00235AD7">
        <w:rPr>
          <w:sz w:val="21"/>
          <w:szCs w:val="21"/>
        </w:rPr>
        <w:t>Préciser la situation de la forêt vis-à-vis du relief (située sur un plateau, une vallée, ou si elle occupe un ou plusieurs versants, etc.)</w:t>
      </w:r>
    </w:p>
    <w:p w:rsidR="00F2029C" w:rsidRDefault="00F2029C">
      <w:pPr>
        <w:jc w:val="both"/>
        <w:rPr>
          <w:sz w:val="21"/>
          <w:szCs w:val="21"/>
        </w:rPr>
      </w:pPr>
    </w:p>
    <w:p w:rsidR="00F2029C" w:rsidRDefault="00235AD7">
      <w:pPr>
        <w:jc w:val="both"/>
        <w:rPr>
          <w:sz w:val="21"/>
          <w:szCs w:val="21"/>
        </w:rPr>
      </w:pPr>
      <w:r>
        <w:rPr>
          <w:i/>
          <w:sz w:val="21"/>
          <w:szCs w:val="21"/>
        </w:rPr>
        <w:t>Pente :</w:t>
      </w:r>
      <w:r>
        <w:rPr>
          <w:sz w:val="21"/>
          <w:szCs w:val="21"/>
        </w:rPr>
        <w:t xml:space="preserve"> Indiquer les zones de pentes moyennes (10-30%) ou forte (&gt;30%) susceptibles d’avoir une influence sur les interventions réalisées (possibilité de mécaniser ou non).</w:t>
      </w:r>
    </w:p>
    <w:p w:rsidR="00F2029C" w:rsidRDefault="00F2029C">
      <w:pPr>
        <w:jc w:val="both"/>
        <w:rPr>
          <w:sz w:val="21"/>
          <w:szCs w:val="21"/>
        </w:rPr>
      </w:pPr>
    </w:p>
    <w:p w:rsidR="00F2029C" w:rsidRDefault="00235AD7">
      <w:pPr>
        <w:jc w:val="both"/>
        <w:rPr>
          <w:sz w:val="21"/>
          <w:szCs w:val="21"/>
        </w:rPr>
      </w:pPr>
      <w:r>
        <w:rPr>
          <w:i/>
          <w:sz w:val="21"/>
          <w:szCs w:val="21"/>
        </w:rPr>
        <w:t>Exposition :</w:t>
      </w:r>
      <w:r>
        <w:rPr>
          <w:sz w:val="21"/>
          <w:szCs w:val="21"/>
        </w:rPr>
        <w:t xml:space="preserve"> Mentionner l’exposition générale des versants (nord, sud, etc.). Cette notion est importante pour apprécier la sensibilité de certaines parties de la forêt aux vents dominants, gelées, sécheresse.</w:t>
      </w:r>
    </w:p>
    <w:p w:rsidR="00F2029C" w:rsidRDefault="00F2029C">
      <w:pPr>
        <w:jc w:val="both"/>
        <w:rPr>
          <w:sz w:val="21"/>
          <w:szCs w:val="21"/>
        </w:rPr>
      </w:pPr>
    </w:p>
    <w:p w:rsidR="00F2029C" w:rsidRDefault="00235AD7">
      <w:pPr>
        <w:jc w:val="both"/>
        <w:rPr>
          <w:sz w:val="21"/>
          <w:szCs w:val="21"/>
        </w:rPr>
      </w:pPr>
      <w:r>
        <w:rPr>
          <w:i/>
          <w:sz w:val="21"/>
          <w:szCs w:val="21"/>
        </w:rPr>
        <w:t>Hydrographie :</w:t>
      </w:r>
      <w:r>
        <w:rPr>
          <w:sz w:val="21"/>
          <w:szCs w:val="21"/>
        </w:rPr>
        <w:t xml:space="preserve"> préciser les cours d’eau parcourant la forêt ainsi que les plans d’eau et les reporter sur le plan particulier de la forêt.</w:t>
      </w:r>
    </w:p>
    <w:p w:rsidR="00F2029C" w:rsidRDefault="00F2029C">
      <w:pPr>
        <w:jc w:val="both"/>
        <w:rPr>
          <w:sz w:val="21"/>
          <w:szCs w:val="21"/>
        </w:rPr>
      </w:pPr>
    </w:p>
    <w:p w:rsidR="00F2029C" w:rsidRDefault="00235AD7">
      <w:pPr>
        <w:jc w:val="both"/>
        <w:rPr>
          <w:sz w:val="21"/>
          <w:szCs w:val="21"/>
        </w:rPr>
      </w:pPr>
      <w:r>
        <w:rPr>
          <w:sz w:val="21"/>
          <w:szCs w:val="21"/>
        </w:rPr>
        <w:t xml:space="preserve">2.3 </w:t>
      </w:r>
      <w:r>
        <w:rPr>
          <w:sz w:val="21"/>
          <w:szCs w:val="21"/>
          <w:u w:val="single"/>
        </w:rPr>
        <w:t>Climat :</w:t>
      </w:r>
    </w:p>
    <w:p w:rsidR="00F2029C" w:rsidRDefault="00235AD7">
      <w:pPr>
        <w:jc w:val="both"/>
        <w:rPr>
          <w:sz w:val="21"/>
          <w:szCs w:val="21"/>
        </w:rPr>
      </w:pPr>
      <w:r>
        <w:rPr>
          <w:sz w:val="21"/>
          <w:szCs w:val="21"/>
        </w:rPr>
        <w:t>En l’absence de données spécifiques à la forêt, se reporter aux cartes climatiques du SRGS (livre 1, chapitre 1). Préciser aussi les caractéristiques locales connues du propriétaire : gelées précoces ou tardives fréquentes dans tel secteur de la forêt ; ces observations complètent de façon intéressante les données climatiques d’ordre plus général.</w:t>
      </w:r>
    </w:p>
    <w:p w:rsidR="00F2029C" w:rsidRDefault="00F2029C">
      <w:pPr>
        <w:jc w:val="both"/>
        <w:rPr>
          <w:sz w:val="21"/>
          <w:szCs w:val="21"/>
        </w:rPr>
      </w:pPr>
    </w:p>
    <w:p w:rsidR="00F2029C" w:rsidRDefault="00235AD7">
      <w:pPr>
        <w:jc w:val="both"/>
        <w:rPr>
          <w:i/>
          <w:sz w:val="21"/>
          <w:szCs w:val="21"/>
        </w:rPr>
      </w:pPr>
      <w:r>
        <w:rPr>
          <w:sz w:val="21"/>
          <w:szCs w:val="21"/>
        </w:rPr>
        <w:t xml:space="preserve">2.4 </w:t>
      </w:r>
      <w:r>
        <w:rPr>
          <w:sz w:val="21"/>
          <w:szCs w:val="21"/>
          <w:u w:val="single"/>
        </w:rPr>
        <w:t>Géologie - Sols</w:t>
      </w:r>
      <w:r>
        <w:rPr>
          <w:i/>
          <w:sz w:val="21"/>
          <w:szCs w:val="21"/>
        </w:rPr>
        <w:t> :</w:t>
      </w:r>
      <w:r>
        <w:rPr>
          <w:sz w:val="21"/>
          <w:szCs w:val="21"/>
        </w:rPr>
        <w:t xml:space="preserve"> </w:t>
      </w:r>
    </w:p>
    <w:p w:rsidR="00F2029C" w:rsidRDefault="00235AD7">
      <w:pPr>
        <w:jc w:val="both"/>
        <w:rPr>
          <w:sz w:val="21"/>
          <w:szCs w:val="21"/>
        </w:rPr>
      </w:pPr>
      <w:r>
        <w:rPr>
          <w:i/>
          <w:sz w:val="21"/>
          <w:szCs w:val="21"/>
        </w:rPr>
        <w:t>Principales roches mères</w:t>
      </w:r>
      <w:r>
        <w:rPr>
          <w:sz w:val="21"/>
          <w:szCs w:val="21"/>
        </w:rPr>
        <w:t> : Indiquer les roches mères constituant le substrat géologique de la forêt. Les informations sur les caractéristiques des principales roches mères figurent dans le SRGS (Livre 1, chapitre 1). Pour connaitre précisément les roches sur lesquelles repose la forêt, consulter les cartes géologiques (InfoTerre, Géoportail, etc.).</w:t>
      </w:r>
    </w:p>
    <w:p w:rsidR="00F2029C" w:rsidRDefault="00F2029C">
      <w:pPr>
        <w:jc w:val="both"/>
        <w:rPr>
          <w:sz w:val="21"/>
          <w:szCs w:val="21"/>
        </w:rPr>
      </w:pPr>
    </w:p>
    <w:p w:rsidR="00F2029C" w:rsidRDefault="00235AD7">
      <w:pPr>
        <w:jc w:val="both"/>
        <w:rPr>
          <w:sz w:val="21"/>
          <w:szCs w:val="21"/>
        </w:rPr>
      </w:pPr>
      <w:r>
        <w:rPr>
          <w:i/>
          <w:sz w:val="21"/>
          <w:szCs w:val="21"/>
        </w:rPr>
        <w:t>Caractéristiques générales des sols :</w:t>
      </w:r>
      <w:r>
        <w:rPr>
          <w:sz w:val="21"/>
          <w:szCs w:val="21"/>
        </w:rPr>
        <w:t xml:space="preserve"> Préciser les caractéristiques essentielles des sols en lien avec la gestion forestière : épaisseur, richesse minérale, sensibilité au tassement, problème de portance, risque d’érosion (SRGS Livre 1, Chapitre 1). Faire ressortir en priorité les contraintes majeures pour la production forestière s’il y en a.</w:t>
      </w:r>
    </w:p>
    <w:p w:rsidR="00F2029C" w:rsidRDefault="00F2029C">
      <w:pPr>
        <w:jc w:val="both"/>
        <w:rPr>
          <w:sz w:val="21"/>
          <w:szCs w:val="21"/>
        </w:rPr>
      </w:pPr>
    </w:p>
    <w:p w:rsidR="00F2029C" w:rsidRDefault="00235AD7">
      <w:pPr>
        <w:jc w:val="both"/>
        <w:rPr>
          <w:sz w:val="21"/>
          <w:szCs w:val="21"/>
          <w:u w:val="single"/>
        </w:rPr>
      </w:pPr>
      <w:r>
        <w:rPr>
          <w:sz w:val="21"/>
          <w:szCs w:val="21"/>
        </w:rPr>
        <w:t xml:space="preserve">2.5 </w:t>
      </w:r>
      <w:r>
        <w:rPr>
          <w:sz w:val="21"/>
          <w:szCs w:val="21"/>
          <w:u w:val="single"/>
        </w:rPr>
        <w:t>Les stations forestières :</w:t>
      </w:r>
    </w:p>
    <w:p w:rsidR="00F2029C" w:rsidRDefault="00235AD7">
      <w:pPr>
        <w:jc w:val="both"/>
        <w:rPr>
          <w:sz w:val="21"/>
          <w:szCs w:val="21"/>
        </w:rPr>
      </w:pPr>
      <w:r>
        <w:rPr>
          <w:sz w:val="21"/>
          <w:szCs w:val="21"/>
        </w:rPr>
        <w:t xml:space="preserve">La station forestière est une étendue de terrain homogène sur le plan des caractéristiques du milieu naturel (topographie, sol, climat). Déterminer la station permet d’en apprécier les potentialités forestières. </w:t>
      </w:r>
    </w:p>
    <w:p w:rsidR="00F2029C" w:rsidRDefault="00235AD7">
      <w:pPr>
        <w:jc w:val="both"/>
        <w:rPr>
          <w:sz w:val="21"/>
          <w:szCs w:val="21"/>
        </w:rPr>
      </w:pPr>
      <w:r>
        <w:rPr>
          <w:sz w:val="21"/>
          <w:szCs w:val="21"/>
        </w:rPr>
        <w:t xml:space="preserve">L’identification des stations forestières présentes dans la forêt peut se faire de plusieurs façons : </w:t>
      </w:r>
    </w:p>
    <w:p w:rsidR="00F2029C" w:rsidRDefault="00235AD7">
      <w:pPr>
        <w:pStyle w:val="Paragraphedeliste"/>
        <w:numPr>
          <w:ilvl w:val="0"/>
          <w:numId w:val="4"/>
        </w:numPr>
        <w:jc w:val="both"/>
        <w:rPr>
          <w:sz w:val="21"/>
          <w:szCs w:val="21"/>
        </w:rPr>
      </w:pPr>
      <w:r>
        <w:rPr>
          <w:sz w:val="21"/>
          <w:szCs w:val="21"/>
        </w:rPr>
        <w:t>A partir des données disponibles dans les SRGS (Livre 1 – Chapitre 3.1) ;</w:t>
      </w:r>
    </w:p>
    <w:p w:rsidR="00F2029C" w:rsidRDefault="00235AD7">
      <w:pPr>
        <w:pStyle w:val="Paragraphedeliste"/>
        <w:numPr>
          <w:ilvl w:val="0"/>
          <w:numId w:val="4"/>
        </w:numPr>
        <w:jc w:val="both"/>
        <w:rPr>
          <w:sz w:val="21"/>
          <w:szCs w:val="21"/>
        </w:rPr>
      </w:pPr>
      <w:r>
        <w:rPr>
          <w:sz w:val="21"/>
          <w:szCs w:val="21"/>
        </w:rPr>
        <w:t xml:space="preserve">Par l’utilisation des guides ou catalogues des stations utilisables sur la zone où est située la forêt lorsqu’il en existe un. </w:t>
      </w:r>
    </w:p>
    <w:p w:rsidR="00F2029C" w:rsidRDefault="00B6778B">
      <w:pPr>
        <w:pStyle w:val="Paragraphedeliste"/>
        <w:numPr>
          <w:ilvl w:val="1"/>
          <w:numId w:val="4"/>
        </w:numPr>
        <w:jc w:val="both"/>
        <w:rPr>
          <w:sz w:val="21"/>
          <w:szCs w:val="21"/>
        </w:rPr>
      </w:pPr>
      <w:hyperlink r:id="rId13" w:tooltip="https://bretagne-paysdelaloire.cnpf.fr/se-former-s-informer/les-fiches-et-guides-techniques/guides-techniques" w:history="1">
        <w:r w:rsidR="00235AD7">
          <w:rPr>
            <w:rStyle w:val="Lienhypertexte"/>
            <w:sz w:val="21"/>
            <w:szCs w:val="21"/>
          </w:rPr>
          <w:t>https://bretagne-paysdelaloire.cnpf.fr/se-former-s-informer/les-fiches-et-guides-techniques/guides-techniques</w:t>
        </w:r>
      </w:hyperlink>
      <w:r w:rsidR="00235AD7">
        <w:rPr>
          <w:sz w:val="21"/>
          <w:szCs w:val="21"/>
        </w:rPr>
        <w:t xml:space="preserve"> ;</w:t>
      </w:r>
    </w:p>
    <w:p w:rsidR="00F2029C" w:rsidRDefault="00B6778B">
      <w:pPr>
        <w:pStyle w:val="Paragraphedeliste"/>
        <w:numPr>
          <w:ilvl w:val="1"/>
          <w:numId w:val="4"/>
        </w:numPr>
        <w:rPr>
          <w:sz w:val="21"/>
          <w:szCs w:val="21"/>
        </w:rPr>
      </w:pPr>
      <w:hyperlink r:id="rId14" w:tooltip="https://inventaire-forestier.ign.fr/" w:history="1">
        <w:r w:rsidR="00235AD7">
          <w:rPr>
            <w:rStyle w:val="Lienhypertexte"/>
            <w:sz w:val="21"/>
            <w:szCs w:val="21"/>
          </w:rPr>
          <w:t>https://inventaire-forestier.ign.fr/</w:t>
        </w:r>
      </w:hyperlink>
      <w:r w:rsidR="00235AD7">
        <w:rPr>
          <w:sz w:val="21"/>
          <w:szCs w:val="21"/>
        </w:rPr>
        <w:t xml:space="preserve"> </w:t>
      </w:r>
    </w:p>
    <w:p w:rsidR="00F2029C" w:rsidRDefault="00F2029C">
      <w:pPr>
        <w:rPr>
          <w:sz w:val="21"/>
          <w:szCs w:val="21"/>
        </w:rPr>
      </w:pPr>
    </w:p>
    <w:p w:rsidR="00F2029C" w:rsidRDefault="00235AD7">
      <w:pPr>
        <w:jc w:val="both"/>
        <w:rPr>
          <w:sz w:val="21"/>
          <w:szCs w:val="21"/>
        </w:rPr>
      </w:pPr>
      <w:r>
        <w:rPr>
          <w:i/>
          <w:sz w:val="21"/>
          <w:szCs w:val="21"/>
        </w:rPr>
        <w:t>Les zones à très faibles potentialités :</w:t>
      </w:r>
      <w:r>
        <w:rPr>
          <w:sz w:val="21"/>
          <w:szCs w:val="21"/>
        </w:rPr>
        <w:t xml:space="preserve"> ces zones correspondent principalement à des stations sur sols superficiels (affleurement rocheux), des stations marécageuses, des stations de landes à nappe d’eau temporaire. Lorsqu’elles occupent des surfaces significatives, elles peuvent être localisées sur le plan particulier et distinguées du reste de la forêt sans y prévoir d’interventions.</w:t>
      </w:r>
    </w:p>
    <w:p w:rsidR="00F2029C" w:rsidRDefault="00F2029C"/>
    <w:p w:rsidR="00727198" w:rsidRDefault="00727198"/>
    <w:p w:rsidR="00F2029C" w:rsidRDefault="00235AD7">
      <w:pPr>
        <w:rPr>
          <w:b/>
        </w:rPr>
      </w:pPr>
      <w:r>
        <w:rPr>
          <w:b/>
        </w:rPr>
        <w:t>3 Accès et équipements de la forêt</w:t>
      </w:r>
    </w:p>
    <w:p w:rsidR="00F2029C" w:rsidRDefault="00F2029C">
      <w:pPr>
        <w:rPr>
          <w:b/>
        </w:rPr>
      </w:pPr>
    </w:p>
    <w:p w:rsidR="00F2029C" w:rsidRDefault="00235AD7">
      <w:pPr>
        <w:jc w:val="both"/>
        <w:rPr>
          <w:sz w:val="21"/>
          <w:szCs w:val="21"/>
        </w:rPr>
      </w:pPr>
      <w:r>
        <w:rPr>
          <w:i/>
          <w:sz w:val="21"/>
          <w:szCs w:val="21"/>
        </w:rPr>
        <w:t>Accessibilité de la forêt</w:t>
      </w:r>
      <w:r>
        <w:rPr>
          <w:sz w:val="21"/>
          <w:szCs w:val="21"/>
        </w:rPr>
        <w:t> : indiquer si la forêt est connectée au réseau routier public et si elle présente des difficultés d’accès.</w:t>
      </w:r>
    </w:p>
    <w:p w:rsidR="00F2029C" w:rsidRDefault="00F2029C">
      <w:pPr>
        <w:rPr>
          <w:b/>
          <w:sz w:val="21"/>
          <w:szCs w:val="21"/>
        </w:rPr>
      </w:pPr>
    </w:p>
    <w:p w:rsidR="00274B63" w:rsidRDefault="00235AD7" w:rsidP="00274B63">
      <w:pPr>
        <w:pStyle w:val="Paragraphedeliste"/>
        <w:numPr>
          <w:ilvl w:val="1"/>
          <w:numId w:val="15"/>
        </w:numPr>
        <w:jc w:val="both"/>
        <w:rPr>
          <w:sz w:val="21"/>
          <w:szCs w:val="21"/>
          <w:u w:val="single"/>
        </w:rPr>
      </w:pPr>
      <w:r w:rsidRPr="00274B63">
        <w:rPr>
          <w:sz w:val="21"/>
          <w:szCs w:val="21"/>
          <w:u w:val="single"/>
        </w:rPr>
        <w:t xml:space="preserve">Equipements : </w:t>
      </w:r>
    </w:p>
    <w:p w:rsidR="00274B63" w:rsidRPr="00274B63" w:rsidRDefault="00235AD7" w:rsidP="00274B63">
      <w:pPr>
        <w:jc w:val="both"/>
        <w:rPr>
          <w:sz w:val="21"/>
          <w:szCs w:val="21"/>
        </w:rPr>
      </w:pPr>
      <w:r w:rsidRPr="00274B63">
        <w:rPr>
          <w:sz w:val="21"/>
          <w:szCs w:val="21"/>
        </w:rPr>
        <w:t>Renseigner</w:t>
      </w:r>
      <w:r w:rsidR="00274B63">
        <w:rPr>
          <w:sz w:val="21"/>
          <w:szCs w:val="21"/>
        </w:rPr>
        <w:t> :</w:t>
      </w:r>
    </w:p>
    <w:p w:rsidR="00F2029C" w:rsidRDefault="00274B63">
      <w:pPr>
        <w:pStyle w:val="Paragraphedeliste"/>
        <w:numPr>
          <w:ilvl w:val="0"/>
          <w:numId w:val="4"/>
        </w:numPr>
        <w:jc w:val="both"/>
        <w:rPr>
          <w:sz w:val="21"/>
          <w:szCs w:val="21"/>
        </w:rPr>
      </w:pPr>
      <w:r>
        <w:rPr>
          <w:sz w:val="21"/>
          <w:szCs w:val="21"/>
        </w:rPr>
        <w:t>L</w:t>
      </w:r>
      <w:r w:rsidR="00235AD7">
        <w:rPr>
          <w:sz w:val="21"/>
          <w:szCs w:val="21"/>
        </w:rPr>
        <w:t>es routes empierrées et goudronnées : voies accessibles aux grumiers en charge en tout temps ;</w:t>
      </w:r>
    </w:p>
    <w:p w:rsidR="00F2029C" w:rsidRDefault="00235AD7">
      <w:pPr>
        <w:pStyle w:val="Paragraphedeliste"/>
        <w:numPr>
          <w:ilvl w:val="0"/>
          <w:numId w:val="4"/>
        </w:numPr>
        <w:jc w:val="both"/>
        <w:rPr>
          <w:sz w:val="21"/>
          <w:szCs w:val="21"/>
        </w:rPr>
      </w:pPr>
      <w:r>
        <w:rPr>
          <w:sz w:val="21"/>
          <w:szCs w:val="21"/>
        </w:rPr>
        <w:t>Les chemins : voies accessibles aux véhicules légers ;</w:t>
      </w:r>
    </w:p>
    <w:p w:rsidR="00F2029C" w:rsidRDefault="00235AD7">
      <w:pPr>
        <w:pStyle w:val="Paragraphedeliste"/>
        <w:numPr>
          <w:ilvl w:val="0"/>
          <w:numId w:val="4"/>
        </w:numPr>
        <w:jc w:val="both"/>
        <w:rPr>
          <w:sz w:val="21"/>
          <w:szCs w:val="21"/>
        </w:rPr>
      </w:pPr>
      <w:r>
        <w:rPr>
          <w:sz w:val="21"/>
          <w:szCs w:val="21"/>
        </w:rPr>
        <w:t>Les pistes de débardage : voies ne répondant pas aux définitions précédentes (utilisables par les engins d’exploitation forestière) ;</w:t>
      </w:r>
    </w:p>
    <w:p w:rsidR="00F2029C" w:rsidRDefault="00235AD7">
      <w:pPr>
        <w:pStyle w:val="Paragraphedeliste"/>
        <w:numPr>
          <w:ilvl w:val="0"/>
          <w:numId w:val="4"/>
        </w:numPr>
        <w:jc w:val="both"/>
        <w:rPr>
          <w:sz w:val="21"/>
          <w:szCs w:val="21"/>
        </w:rPr>
      </w:pPr>
      <w:r>
        <w:rPr>
          <w:sz w:val="21"/>
          <w:szCs w:val="21"/>
        </w:rPr>
        <w:t>Les places de dépôt.</w:t>
      </w:r>
    </w:p>
    <w:p w:rsidR="00F2029C" w:rsidRDefault="00F2029C">
      <w:pPr>
        <w:jc w:val="both"/>
        <w:rPr>
          <w:sz w:val="21"/>
          <w:szCs w:val="21"/>
        </w:rPr>
      </w:pPr>
    </w:p>
    <w:p w:rsidR="00F2029C" w:rsidRDefault="00235AD7">
      <w:pPr>
        <w:jc w:val="both"/>
        <w:rPr>
          <w:sz w:val="21"/>
          <w:szCs w:val="21"/>
        </w:rPr>
      </w:pPr>
      <w:r>
        <w:rPr>
          <w:sz w:val="21"/>
          <w:szCs w:val="21"/>
        </w:rPr>
        <w:t>L’ensemble de ces infrastructures est à reporter sur le plan particulier de la forêt.</w:t>
      </w:r>
    </w:p>
    <w:p w:rsidR="00F2029C" w:rsidRDefault="00F2029C">
      <w:pPr>
        <w:jc w:val="both"/>
        <w:rPr>
          <w:sz w:val="21"/>
          <w:szCs w:val="21"/>
        </w:rPr>
      </w:pPr>
    </w:p>
    <w:p w:rsidR="00F2029C" w:rsidRDefault="00235AD7">
      <w:pPr>
        <w:jc w:val="both"/>
        <w:rPr>
          <w:sz w:val="21"/>
          <w:szCs w:val="21"/>
        </w:rPr>
      </w:pPr>
      <w:r>
        <w:rPr>
          <w:sz w:val="21"/>
          <w:szCs w:val="21"/>
        </w:rPr>
        <w:t>Les équipements spécifiques à la Défense des forêts contre les incendies (DFCI) seront décrits au paragraphe 4.4.</w:t>
      </w:r>
    </w:p>
    <w:p w:rsidR="00F2029C" w:rsidRDefault="00F2029C">
      <w:pPr>
        <w:pStyle w:val="Paragraphedeliste"/>
        <w:ind w:left="720" w:firstLine="0"/>
        <w:jc w:val="both"/>
        <w:rPr>
          <w:sz w:val="21"/>
          <w:szCs w:val="21"/>
        </w:rPr>
      </w:pPr>
    </w:p>
    <w:p w:rsidR="00F2029C" w:rsidRDefault="00235AD7">
      <w:pPr>
        <w:jc w:val="both"/>
        <w:rPr>
          <w:sz w:val="21"/>
          <w:szCs w:val="21"/>
        </w:rPr>
      </w:pPr>
      <w:r>
        <w:rPr>
          <w:i/>
          <w:sz w:val="21"/>
          <w:szCs w:val="21"/>
        </w:rPr>
        <w:t>Améliorations envisagées</w:t>
      </w:r>
      <w:r>
        <w:rPr>
          <w:sz w:val="21"/>
          <w:szCs w:val="21"/>
        </w:rPr>
        <w:t> : Préciser si toute la forêt est desservie correctement et si ce n’est pas le cas indiquer les secteurs mal desservis ainsi que les points d’améliorations possibles.</w:t>
      </w:r>
      <w:r w:rsidR="00274B63">
        <w:rPr>
          <w:sz w:val="21"/>
          <w:szCs w:val="21"/>
        </w:rPr>
        <w:t xml:space="preserve"> Une carte peut être jointe en annexe pour indiquer les futurs projets.</w:t>
      </w:r>
    </w:p>
    <w:p w:rsidR="00F2029C" w:rsidRDefault="00F2029C">
      <w:pPr>
        <w:pStyle w:val="Paragraphedeliste"/>
        <w:ind w:left="720" w:firstLine="0"/>
        <w:jc w:val="both"/>
        <w:rPr>
          <w:sz w:val="21"/>
          <w:szCs w:val="21"/>
        </w:rPr>
      </w:pPr>
    </w:p>
    <w:p w:rsidR="00F2029C" w:rsidRDefault="00235AD7">
      <w:pPr>
        <w:jc w:val="both"/>
        <w:rPr>
          <w:sz w:val="21"/>
          <w:szCs w:val="21"/>
        </w:rPr>
      </w:pPr>
      <w:r>
        <w:rPr>
          <w:sz w:val="21"/>
          <w:szCs w:val="21"/>
        </w:rPr>
        <w:t xml:space="preserve">3.2 </w:t>
      </w:r>
      <w:r>
        <w:rPr>
          <w:sz w:val="21"/>
          <w:szCs w:val="21"/>
          <w:u w:val="single"/>
        </w:rPr>
        <w:t>Droits d’usage et servitudes diverses</w:t>
      </w:r>
      <w:r>
        <w:rPr>
          <w:sz w:val="21"/>
          <w:szCs w:val="21"/>
        </w:rPr>
        <w:t xml:space="preserve"> : </w:t>
      </w:r>
    </w:p>
    <w:p w:rsidR="00F2029C" w:rsidRDefault="00235AD7">
      <w:pPr>
        <w:jc w:val="both"/>
        <w:rPr>
          <w:sz w:val="21"/>
          <w:szCs w:val="21"/>
        </w:rPr>
      </w:pPr>
      <w:r>
        <w:rPr>
          <w:sz w:val="21"/>
          <w:szCs w:val="21"/>
        </w:rPr>
        <w:t>Mentionner les servitudes exi</w:t>
      </w:r>
      <w:r w:rsidR="00274B63">
        <w:rPr>
          <w:sz w:val="21"/>
          <w:szCs w:val="21"/>
        </w:rPr>
        <w:t>stantes : emprises de lignes électriques</w:t>
      </w:r>
      <w:r>
        <w:rPr>
          <w:sz w:val="21"/>
          <w:szCs w:val="21"/>
        </w:rPr>
        <w:t xml:space="preserve"> ou</w:t>
      </w:r>
      <w:r w:rsidR="00274B63">
        <w:rPr>
          <w:sz w:val="21"/>
          <w:szCs w:val="21"/>
        </w:rPr>
        <w:t xml:space="preserve"> canalisation de</w:t>
      </w:r>
      <w:r>
        <w:rPr>
          <w:sz w:val="21"/>
          <w:szCs w:val="21"/>
        </w:rPr>
        <w:t xml:space="preserve"> gaz</w:t>
      </w:r>
      <w:r w:rsidR="00516469">
        <w:rPr>
          <w:sz w:val="21"/>
          <w:szCs w:val="21"/>
        </w:rPr>
        <w:t>, eau</w:t>
      </w:r>
      <w:r>
        <w:rPr>
          <w:sz w:val="21"/>
          <w:szCs w:val="21"/>
        </w:rPr>
        <w:t xml:space="preserve"> ou droits de passage, etc. </w:t>
      </w:r>
    </w:p>
    <w:p w:rsidR="00F2029C" w:rsidRDefault="00235AD7">
      <w:pPr>
        <w:jc w:val="both"/>
        <w:rPr>
          <w:sz w:val="21"/>
          <w:szCs w:val="21"/>
        </w:rPr>
      </w:pPr>
      <w:r>
        <w:rPr>
          <w:sz w:val="21"/>
          <w:szCs w:val="21"/>
        </w:rPr>
        <w:t>Ces éléments peuvent être reportés sur le plan particulier de la forêt.</w:t>
      </w:r>
    </w:p>
    <w:p w:rsidR="00F2029C" w:rsidRDefault="00F2029C"/>
    <w:p w:rsidR="00727198" w:rsidRDefault="00727198"/>
    <w:p w:rsidR="00F2029C" w:rsidRDefault="00235AD7">
      <w:pPr>
        <w:rPr>
          <w:b/>
        </w:rPr>
      </w:pPr>
      <w:r>
        <w:rPr>
          <w:b/>
        </w:rPr>
        <w:t>4 Analyse des enjeux</w:t>
      </w:r>
    </w:p>
    <w:p w:rsidR="00F2029C" w:rsidRDefault="00F2029C"/>
    <w:p w:rsidR="00F2029C" w:rsidRDefault="00235AD7">
      <w:pPr>
        <w:jc w:val="both"/>
        <w:rPr>
          <w:sz w:val="21"/>
          <w:szCs w:val="21"/>
          <w:u w:val="single"/>
        </w:rPr>
      </w:pPr>
      <w:r>
        <w:rPr>
          <w:sz w:val="21"/>
          <w:szCs w:val="21"/>
        </w:rPr>
        <w:t xml:space="preserve">4.1 </w:t>
      </w:r>
      <w:r>
        <w:rPr>
          <w:sz w:val="21"/>
          <w:szCs w:val="21"/>
          <w:u w:val="single"/>
        </w:rPr>
        <w:t>Enjeux économiques</w:t>
      </w:r>
      <w:r>
        <w:rPr>
          <w:sz w:val="21"/>
          <w:szCs w:val="21"/>
        </w:rPr>
        <w:t> :</w:t>
      </w:r>
      <w:r>
        <w:rPr>
          <w:sz w:val="21"/>
          <w:szCs w:val="21"/>
          <w:u w:val="single"/>
        </w:rPr>
        <w:t xml:space="preserve"> </w:t>
      </w:r>
    </w:p>
    <w:p w:rsidR="00F2029C" w:rsidRDefault="00235AD7">
      <w:pPr>
        <w:jc w:val="both"/>
        <w:rPr>
          <w:sz w:val="21"/>
          <w:szCs w:val="21"/>
        </w:rPr>
      </w:pPr>
      <w:r>
        <w:rPr>
          <w:sz w:val="21"/>
          <w:szCs w:val="21"/>
        </w:rPr>
        <w:t>L’analyse vise à apprécier l’insertion de la forêt dans l’économie locale. Vous pouvez vous référer au SRGS (Livre 1, chapitre 3.4).</w:t>
      </w:r>
    </w:p>
    <w:p w:rsidR="00F2029C" w:rsidRDefault="00235AD7">
      <w:pPr>
        <w:jc w:val="both"/>
        <w:rPr>
          <w:sz w:val="21"/>
          <w:szCs w:val="21"/>
        </w:rPr>
      </w:pPr>
      <w:r>
        <w:rPr>
          <w:sz w:val="21"/>
          <w:szCs w:val="21"/>
        </w:rPr>
        <w:t>Le tableau est à renseigner avec les principales essences composant la forêt ainsi que leur potentielle valorisation (bois énergie/bois de chauffage, bois d’industrie, bois d’œuvre).</w:t>
      </w:r>
    </w:p>
    <w:p w:rsidR="00F2029C" w:rsidRDefault="00F2029C">
      <w:pPr>
        <w:jc w:val="both"/>
        <w:rPr>
          <w:sz w:val="21"/>
          <w:szCs w:val="21"/>
        </w:rPr>
      </w:pPr>
    </w:p>
    <w:p w:rsidR="00F2029C" w:rsidRDefault="00235AD7">
      <w:pPr>
        <w:jc w:val="both"/>
        <w:rPr>
          <w:sz w:val="21"/>
          <w:szCs w:val="21"/>
        </w:rPr>
      </w:pPr>
      <w:r>
        <w:rPr>
          <w:i/>
          <w:sz w:val="21"/>
          <w:szCs w:val="21"/>
        </w:rPr>
        <w:t>Autres ressources économiques</w:t>
      </w:r>
      <w:r>
        <w:rPr>
          <w:sz w:val="21"/>
          <w:szCs w:val="21"/>
        </w:rPr>
        <w:t> : il s’agit des activités rémunératrices ou produits commercialisés autres que le bois (champignon, loisirs, chasse, etc.).</w:t>
      </w:r>
    </w:p>
    <w:p w:rsidR="00F2029C" w:rsidRDefault="00F2029C">
      <w:pPr>
        <w:jc w:val="both"/>
        <w:rPr>
          <w:sz w:val="21"/>
          <w:szCs w:val="21"/>
        </w:rPr>
      </w:pPr>
    </w:p>
    <w:p w:rsidR="00F2029C" w:rsidRDefault="00F2029C">
      <w:pPr>
        <w:jc w:val="both"/>
        <w:rPr>
          <w:sz w:val="21"/>
          <w:szCs w:val="21"/>
        </w:rPr>
      </w:pPr>
    </w:p>
    <w:p w:rsidR="00F2029C" w:rsidRDefault="00235AD7">
      <w:pPr>
        <w:jc w:val="both"/>
        <w:rPr>
          <w:sz w:val="21"/>
          <w:szCs w:val="21"/>
          <w:u w:val="single"/>
        </w:rPr>
      </w:pPr>
      <w:r>
        <w:rPr>
          <w:sz w:val="21"/>
          <w:szCs w:val="21"/>
        </w:rPr>
        <w:t xml:space="preserve">4.2 </w:t>
      </w:r>
      <w:r>
        <w:rPr>
          <w:sz w:val="21"/>
          <w:szCs w:val="21"/>
          <w:u w:val="single"/>
        </w:rPr>
        <w:t xml:space="preserve">Enjeux sociaux : </w:t>
      </w:r>
    </w:p>
    <w:p w:rsidR="00F2029C" w:rsidRDefault="00235AD7">
      <w:pPr>
        <w:jc w:val="both"/>
        <w:rPr>
          <w:sz w:val="21"/>
          <w:szCs w:val="21"/>
        </w:rPr>
      </w:pPr>
      <w:r>
        <w:rPr>
          <w:sz w:val="21"/>
          <w:szCs w:val="21"/>
        </w:rPr>
        <w:t xml:space="preserve">L’analyse vise à apprécier le rôle joué par la forêt dans les domaines du tourisme, des loisirs et de diverses autres activités humaines. Vous pouvez vous référer au SRGS (Livre 1, chapitre 3.6). </w:t>
      </w:r>
    </w:p>
    <w:p w:rsidR="00F2029C" w:rsidRDefault="00F2029C">
      <w:pPr>
        <w:jc w:val="both"/>
        <w:rPr>
          <w:sz w:val="21"/>
          <w:szCs w:val="21"/>
        </w:rPr>
      </w:pPr>
    </w:p>
    <w:p w:rsidR="00F2029C" w:rsidRDefault="00235AD7">
      <w:pPr>
        <w:jc w:val="both"/>
        <w:rPr>
          <w:i/>
          <w:sz w:val="21"/>
          <w:szCs w:val="21"/>
        </w:rPr>
      </w:pPr>
      <w:r>
        <w:rPr>
          <w:i/>
          <w:sz w:val="21"/>
          <w:szCs w:val="21"/>
        </w:rPr>
        <w:t xml:space="preserve">Fréquentation du public : </w:t>
      </w:r>
    </w:p>
    <w:p w:rsidR="00F2029C" w:rsidRDefault="00235AD7">
      <w:pPr>
        <w:pStyle w:val="Paragraphedeliste"/>
        <w:numPr>
          <w:ilvl w:val="0"/>
          <w:numId w:val="4"/>
        </w:numPr>
        <w:jc w:val="both"/>
        <w:rPr>
          <w:sz w:val="21"/>
          <w:szCs w:val="21"/>
        </w:rPr>
      </w:pPr>
      <w:r>
        <w:rPr>
          <w:sz w:val="21"/>
          <w:szCs w:val="21"/>
        </w:rPr>
        <w:t>Indiquer le type de fréquentation (randonnée, cueillette, cavaliers, VTT), si cette dernière est voulue ou subie ainsi que son intensité (régulière ou occasionnelle) et les conséquences que cela peut engendrer sur la gestion de la forêt ;</w:t>
      </w:r>
    </w:p>
    <w:p w:rsidR="00F2029C" w:rsidRDefault="00235AD7">
      <w:pPr>
        <w:pStyle w:val="Paragraphedeliste"/>
        <w:numPr>
          <w:ilvl w:val="0"/>
          <w:numId w:val="4"/>
        </w:numPr>
        <w:jc w:val="both"/>
        <w:rPr>
          <w:sz w:val="21"/>
          <w:szCs w:val="21"/>
        </w:rPr>
      </w:pPr>
      <w:r>
        <w:rPr>
          <w:sz w:val="21"/>
          <w:szCs w:val="21"/>
        </w:rPr>
        <w:t>Indiquer s’il existe sur la forêt une convention d’ouverture au public en précisant les parties prenantes (associations, collectivités,…..), l’objet et la durée de la convention et si celle-ci concerne la forêt en elle-même ou seulement des chemins et leurs abords immédiats. La convention doit être annexée au PSG.</w:t>
      </w:r>
    </w:p>
    <w:p w:rsidR="00F2029C" w:rsidRDefault="00F2029C">
      <w:pPr>
        <w:rPr>
          <w:sz w:val="21"/>
          <w:szCs w:val="21"/>
        </w:rPr>
      </w:pPr>
    </w:p>
    <w:p w:rsidR="00F2029C" w:rsidRDefault="00235AD7">
      <w:pPr>
        <w:jc w:val="both"/>
        <w:rPr>
          <w:sz w:val="21"/>
          <w:szCs w:val="21"/>
          <w:u w:val="single"/>
        </w:rPr>
      </w:pPr>
      <w:r>
        <w:rPr>
          <w:sz w:val="21"/>
          <w:szCs w:val="21"/>
        </w:rPr>
        <w:t xml:space="preserve">4.3 </w:t>
      </w:r>
      <w:r>
        <w:rPr>
          <w:sz w:val="21"/>
          <w:szCs w:val="21"/>
          <w:u w:val="single"/>
        </w:rPr>
        <w:t xml:space="preserve">Enjeux environnementaux et patrimoniaux : </w:t>
      </w:r>
    </w:p>
    <w:p w:rsidR="00F2029C" w:rsidRDefault="00235AD7">
      <w:pPr>
        <w:jc w:val="both"/>
        <w:rPr>
          <w:sz w:val="21"/>
          <w:szCs w:val="21"/>
        </w:rPr>
      </w:pPr>
      <w:r>
        <w:rPr>
          <w:sz w:val="21"/>
          <w:szCs w:val="21"/>
        </w:rPr>
        <w:t xml:space="preserve">L’analyse vise à déterminer si la forêt présente des enjeux environnementaux et/ou patrimoniaux à prendre en compte dans la gestion. Les différents zonages sont accessibles sur </w:t>
      </w:r>
      <w:r>
        <w:rPr>
          <w:sz w:val="21"/>
          <w:szCs w:val="21"/>
          <w:u w:val="single"/>
        </w:rPr>
        <w:t>geoportail.gouv.fr</w:t>
      </w:r>
      <w:r>
        <w:rPr>
          <w:sz w:val="21"/>
          <w:szCs w:val="21"/>
        </w:rPr>
        <w:t xml:space="preserve"> ou auprès du CRPF.</w:t>
      </w:r>
    </w:p>
    <w:p w:rsidR="00F2029C" w:rsidRDefault="00F2029C">
      <w:pPr>
        <w:jc w:val="both"/>
        <w:rPr>
          <w:sz w:val="21"/>
          <w:szCs w:val="21"/>
        </w:rPr>
      </w:pPr>
    </w:p>
    <w:p w:rsidR="00F2029C" w:rsidRDefault="00235AD7">
      <w:pPr>
        <w:jc w:val="both"/>
        <w:rPr>
          <w:sz w:val="21"/>
          <w:szCs w:val="21"/>
        </w:rPr>
      </w:pPr>
      <w:r>
        <w:rPr>
          <w:sz w:val="21"/>
          <w:szCs w:val="21"/>
        </w:rPr>
        <w:t xml:space="preserve">Indiquer </w:t>
      </w:r>
      <w:r w:rsidR="003F0BCE">
        <w:rPr>
          <w:sz w:val="21"/>
          <w:szCs w:val="21"/>
        </w:rPr>
        <w:t>si la forêt est concernée par un ou plusieurs</w:t>
      </w:r>
      <w:r>
        <w:rPr>
          <w:sz w:val="21"/>
          <w:szCs w:val="21"/>
        </w:rPr>
        <w:t xml:space="preserve"> zonage</w:t>
      </w:r>
      <w:r w:rsidR="003F0BCE">
        <w:rPr>
          <w:sz w:val="21"/>
          <w:szCs w:val="21"/>
        </w:rPr>
        <w:t>s</w:t>
      </w:r>
      <w:r>
        <w:rPr>
          <w:sz w:val="21"/>
          <w:szCs w:val="21"/>
        </w:rPr>
        <w:t xml:space="preserve"> règlementaire</w:t>
      </w:r>
      <w:r w:rsidR="003F0BCE">
        <w:rPr>
          <w:sz w:val="21"/>
          <w:szCs w:val="21"/>
        </w:rPr>
        <w:t>s</w:t>
      </w:r>
      <w:r>
        <w:rPr>
          <w:sz w:val="21"/>
          <w:szCs w:val="21"/>
        </w:rPr>
        <w:t>.</w:t>
      </w:r>
    </w:p>
    <w:p w:rsidR="00F2029C" w:rsidRDefault="00235AD7">
      <w:pPr>
        <w:jc w:val="both"/>
        <w:rPr>
          <w:sz w:val="21"/>
          <w:szCs w:val="21"/>
        </w:rPr>
      </w:pPr>
      <w:r>
        <w:rPr>
          <w:sz w:val="21"/>
          <w:szCs w:val="21"/>
        </w:rPr>
        <w:t>Le cas échéant, une carte présentant l’emprise de ce zonage sur la forêt pourra utilement être annexée au PSG.</w:t>
      </w:r>
    </w:p>
    <w:p w:rsidR="00F2029C" w:rsidRDefault="00F2029C">
      <w:pPr>
        <w:jc w:val="both"/>
        <w:rPr>
          <w:sz w:val="21"/>
          <w:szCs w:val="21"/>
        </w:rPr>
      </w:pPr>
    </w:p>
    <w:p w:rsidR="00F2029C" w:rsidRDefault="00235AD7">
      <w:pPr>
        <w:jc w:val="both"/>
        <w:rPr>
          <w:sz w:val="21"/>
          <w:szCs w:val="21"/>
        </w:rPr>
      </w:pPr>
      <w:r>
        <w:rPr>
          <w:sz w:val="21"/>
          <w:szCs w:val="21"/>
        </w:rPr>
        <w:t xml:space="preserve">Pour les forêts incluses dans une zone Natura 2000 : </w:t>
      </w:r>
    </w:p>
    <w:p w:rsidR="00F2029C" w:rsidRDefault="00235AD7">
      <w:pPr>
        <w:pStyle w:val="Paragraphedeliste"/>
        <w:numPr>
          <w:ilvl w:val="0"/>
          <w:numId w:val="4"/>
        </w:numPr>
        <w:jc w:val="both"/>
        <w:rPr>
          <w:sz w:val="21"/>
          <w:szCs w:val="21"/>
        </w:rPr>
      </w:pPr>
      <w:r>
        <w:rPr>
          <w:sz w:val="21"/>
          <w:szCs w:val="21"/>
        </w:rPr>
        <w:t>Mentionner les habitats et/ou les espèces d’intérêt communautaire concernés et si elle est disponible, annexer la cartographie des habitats présents sur la forêt ;</w:t>
      </w:r>
    </w:p>
    <w:p w:rsidR="00F2029C" w:rsidRDefault="00235AD7">
      <w:pPr>
        <w:pStyle w:val="Paragraphedeliste"/>
        <w:numPr>
          <w:ilvl w:val="0"/>
          <w:numId w:val="4"/>
        </w:numPr>
        <w:jc w:val="both"/>
        <w:rPr>
          <w:sz w:val="21"/>
          <w:szCs w:val="21"/>
        </w:rPr>
      </w:pPr>
      <w:r>
        <w:rPr>
          <w:sz w:val="21"/>
          <w:szCs w:val="21"/>
        </w:rPr>
        <w:t>Indiqu</w:t>
      </w:r>
      <w:r w:rsidR="003F0BCE">
        <w:rPr>
          <w:sz w:val="21"/>
          <w:szCs w:val="21"/>
        </w:rPr>
        <w:t>er si un contrat Natura 2000 a</w:t>
      </w:r>
      <w:r>
        <w:rPr>
          <w:sz w:val="21"/>
          <w:szCs w:val="21"/>
        </w:rPr>
        <w:t xml:space="preserve"> été signé</w:t>
      </w:r>
      <w:r w:rsidR="003F0BCE">
        <w:rPr>
          <w:sz w:val="21"/>
          <w:szCs w:val="21"/>
        </w:rPr>
        <w:t xml:space="preserve"> et s’il existe une adhésion à la charte Natura 2000. J</w:t>
      </w:r>
      <w:r>
        <w:rPr>
          <w:sz w:val="21"/>
          <w:szCs w:val="21"/>
        </w:rPr>
        <w:t>oindre le(s) document(s) en annexe du PSG le cas échéant ;</w:t>
      </w:r>
    </w:p>
    <w:p w:rsidR="00F2029C" w:rsidRDefault="00235AD7">
      <w:pPr>
        <w:pStyle w:val="Paragraphedeliste"/>
        <w:numPr>
          <w:ilvl w:val="0"/>
          <w:numId w:val="4"/>
        </w:numPr>
        <w:jc w:val="both"/>
        <w:rPr>
          <w:sz w:val="21"/>
          <w:szCs w:val="21"/>
        </w:rPr>
      </w:pPr>
      <w:r>
        <w:rPr>
          <w:sz w:val="21"/>
          <w:szCs w:val="21"/>
        </w:rPr>
        <w:t>Joindre en annexe du PSG la ou les fiches de l’annexe verte Natura 2000 correspondant aux habitats et/ou espèces présents dans le massif. Ces dernières devront être signées ;</w:t>
      </w:r>
    </w:p>
    <w:p w:rsidR="00F2029C" w:rsidRDefault="00235AD7">
      <w:pPr>
        <w:pStyle w:val="Paragraphedeliste"/>
        <w:numPr>
          <w:ilvl w:val="0"/>
          <w:numId w:val="4"/>
        </w:numPr>
        <w:jc w:val="both"/>
        <w:rPr>
          <w:sz w:val="21"/>
          <w:szCs w:val="21"/>
        </w:rPr>
      </w:pPr>
      <w:r>
        <w:rPr>
          <w:sz w:val="21"/>
          <w:szCs w:val="21"/>
        </w:rPr>
        <w:t xml:space="preserve">Adapter la gestion aux enjeux présents en intégrant les règles de gestion et les recommandations prescrites par les fiches annexes vertes. </w:t>
      </w:r>
    </w:p>
    <w:p w:rsidR="00F2029C" w:rsidRDefault="00F2029C">
      <w:pPr>
        <w:jc w:val="both"/>
        <w:rPr>
          <w:sz w:val="21"/>
          <w:szCs w:val="21"/>
        </w:rPr>
      </w:pPr>
    </w:p>
    <w:p w:rsidR="00F2029C" w:rsidRDefault="00235AD7">
      <w:pPr>
        <w:jc w:val="both"/>
        <w:rPr>
          <w:sz w:val="21"/>
          <w:szCs w:val="21"/>
        </w:rPr>
      </w:pPr>
      <w:r>
        <w:rPr>
          <w:sz w:val="21"/>
          <w:szCs w:val="21"/>
        </w:rPr>
        <w:t>Pour les forêts concernées par un Plan de Prévention des Risques (PPR) : indiquer la nature du risque identifié ainsi que les mesures de préventions prescrites.</w:t>
      </w:r>
    </w:p>
    <w:p w:rsidR="00F2029C" w:rsidRDefault="00F2029C">
      <w:pPr>
        <w:jc w:val="both"/>
        <w:rPr>
          <w:sz w:val="21"/>
          <w:szCs w:val="21"/>
        </w:rPr>
      </w:pPr>
    </w:p>
    <w:p w:rsidR="00F2029C" w:rsidRDefault="00235AD7">
      <w:pPr>
        <w:jc w:val="both"/>
        <w:rPr>
          <w:sz w:val="21"/>
          <w:szCs w:val="21"/>
        </w:rPr>
      </w:pPr>
      <w:r>
        <w:rPr>
          <w:sz w:val="21"/>
          <w:szCs w:val="21"/>
        </w:rPr>
        <w:t xml:space="preserve">Pour les forêts incluses dans un autre type de zonage règlementaire (monument historique, site classé, inscrit, site patrimonial remarquable, etc.), préciser les particularités du zonage et la façon dont la gestion les prend en compte. </w:t>
      </w:r>
    </w:p>
    <w:p w:rsidR="00F2029C" w:rsidRDefault="00F2029C">
      <w:pPr>
        <w:rPr>
          <w:sz w:val="21"/>
          <w:szCs w:val="21"/>
        </w:rPr>
      </w:pPr>
    </w:p>
    <w:p w:rsidR="00F2029C" w:rsidRDefault="00235AD7">
      <w:pPr>
        <w:jc w:val="both"/>
        <w:rPr>
          <w:sz w:val="21"/>
          <w:szCs w:val="21"/>
        </w:rPr>
      </w:pPr>
      <w:r>
        <w:rPr>
          <w:sz w:val="21"/>
          <w:szCs w:val="21"/>
        </w:rPr>
        <w:t xml:space="preserve">Pour les zonages </w:t>
      </w:r>
      <w:r w:rsidR="003F0BCE">
        <w:rPr>
          <w:sz w:val="21"/>
          <w:szCs w:val="21"/>
        </w:rPr>
        <w:t>figurant sur la page de garde</w:t>
      </w:r>
      <w:r>
        <w:rPr>
          <w:sz w:val="21"/>
          <w:szCs w:val="21"/>
        </w:rPr>
        <w:t>, si vous faites la demande d’agrément au titre de l’article L122-7 du code forestier, le CRPF est chargé de recueillir les avis des administrations concernées pour toutes les interventions prévues au PSG.</w:t>
      </w:r>
    </w:p>
    <w:p w:rsidR="00F2029C" w:rsidRDefault="00F2029C" w:rsidP="003F0BCE">
      <w:pPr>
        <w:rPr>
          <w:sz w:val="21"/>
          <w:szCs w:val="21"/>
        </w:rPr>
      </w:pPr>
    </w:p>
    <w:p w:rsidR="00F2029C" w:rsidRDefault="00235AD7">
      <w:pPr>
        <w:jc w:val="both"/>
        <w:rPr>
          <w:sz w:val="21"/>
          <w:szCs w:val="21"/>
        </w:rPr>
      </w:pPr>
      <w:r w:rsidRPr="003F0BCE">
        <w:rPr>
          <w:i/>
          <w:sz w:val="21"/>
          <w:szCs w:val="21"/>
        </w:rPr>
        <w:t>Autres enjeux :</w:t>
      </w:r>
      <w:r>
        <w:rPr>
          <w:sz w:val="21"/>
          <w:szCs w:val="21"/>
        </w:rPr>
        <w:t xml:space="preserve"> votre forêt peut être concernée par d’autres enjeux (paysages, captage d’eau, inventaires floristiques et faunistiques) qui peuvent être identifiés et pris en compte dans le PSG.</w:t>
      </w:r>
    </w:p>
    <w:p w:rsidR="003F0BCE" w:rsidRDefault="003F0BCE">
      <w:pPr>
        <w:jc w:val="both"/>
        <w:rPr>
          <w:sz w:val="21"/>
          <w:szCs w:val="21"/>
        </w:rPr>
      </w:pPr>
    </w:p>
    <w:p w:rsidR="003F0BCE" w:rsidRPr="003F0BCE" w:rsidRDefault="003F0BCE">
      <w:pPr>
        <w:jc w:val="both"/>
        <w:rPr>
          <w:i/>
          <w:sz w:val="21"/>
          <w:szCs w:val="21"/>
        </w:rPr>
      </w:pPr>
      <w:r w:rsidRPr="003F0BCE">
        <w:rPr>
          <w:i/>
          <w:sz w:val="21"/>
          <w:szCs w:val="21"/>
        </w:rPr>
        <w:t>Particularités écologiques identifiées</w:t>
      </w:r>
      <w:r>
        <w:rPr>
          <w:i/>
          <w:sz w:val="21"/>
          <w:szCs w:val="21"/>
        </w:rPr>
        <w:t> :</w:t>
      </w:r>
      <w:r w:rsidR="00903B79">
        <w:rPr>
          <w:i/>
          <w:sz w:val="21"/>
          <w:szCs w:val="21"/>
        </w:rPr>
        <w:t xml:space="preserve"> </w:t>
      </w:r>
      <w:r w:rsidR="00903B79">
        <w:rPr>
          <w:sz w:val="21"/>
          <w:szCs w:val="21"/>
        </w:rPr>
        <w:t>le guide des milieux d’intérêt patrimonial peut être utilisé pour reconnaître ces habitats. Préciser les particularités identifiées.</w:t>
      </w:r>
      <w:r w:rsidR="00903B79">
        <w:rPr>
          <w:i/>
          <w:sz w:val="21"/>
          <w:szCs w:val="21"/>
        </w:rPr>
        <w:t xml:space="preserve"> </w:t>
      </w:r>
    </w:p>
    <w:p w:rsidR="00903B79" w:rsidRDefault="00903B79">
      <w:pPr>
        <w:rPr>
          <w:sz w:val="21"/>
          <w:szCs w:val="21"/>
        </w:rPr>
      </w:pPr>
    </w:p>
    <w:p w:rsidR="00903B79" w:rsidRDefault="00903B79" w:rsidP="00903B79">
      <w:pPr>
        <w:rPr>
          <w:sz w:val="21"/>
          <w:szCs w:val="21"/>
          <w:u w:val="single"/>
        </w:rPr>
      </w:pPr>
      <w:r>
        <w:rPr>
          <w:sz w:val="21"/>
          <w:szCs w:val="21"/>
        </w:rPr>
        <w:t xml:space="preserve">4.4 </w:t>
      </w:r>
      <w:r>
        <w:rPr>
          <w:sz w:val="21"/>
          <w:szCs w:val="21"/>
          <w:u w:val="single"/>
        </w:rPr>
        <w:t>Enjeux en matière d’équilibre forêt-gibier :</w:t>
      </w:r>
    </w:p>
    <w:p w:rsidR="00903B79" w:rsidRDefault="00903B79">
      <w:pPr>
        <w:rPr>
          <w:sz w:val="21"/>
          <w:szCs w:val="21"/>
        </w:rPr>
      </w:pPr>
    </w:p>
    <w:p w:rsidR="00903B79" w:rsidRDefault="00903B79" w:rsidP="00EE6B5E">
      <w:pPr>
        <w:shd w:val="clear" w:color="auto" w:fill="FFFFFF" w:themeFill="background1"/>
        <w:jc w:val="both"/>
        <w:rPr>
          <w:sz w:val="21"/>
          <w:szCs w:val="21"/>
        </w:rPr>
      </w:pPr>
      <w:r>
        <w:rPr>
          <w:i/>
          <w:sz w:val="21"/>
          <w:szCs w:val="21"/>
          <w:u w:val="single"/>
        </w:rPr>
        <w:t>Plan de chasse</w:t>
      </w:r>
      <w:r w:rsidRPr="00903B79">
        <w:rPr>
          <w:i/>
          <w:sz w:val="21"/>
          <w:szCs w:val="21"/>
          <w:u w:val="single"/>
        </w:rPr>
        <w:t> :</w:t>
      </w:r>
      <w:r w:rsidR="00EE6B5E">
        <w:rPr>
          <w:i/>
          <w:sz w:val="21"/>
          <w:szCs w:val="21"/>
          <w:u w:val="single"/>
        </w:rPr>
        <w:t xml:space="preserve"> </w:t>
      </w:r>
      <w:r w:rsidR="00EE6B5E">
        <w:rPr>
          <w:sz w:val="21"/>
          <w:szCs w:val="21"/>
        </w:rPr>
        <w:t>i</w:t>
      </w:r>
      <w:r>
        <w:rPr>
          <w:sz w:val="21"/>
          <w:szCs w:val="21"/>
        </w:rPr>
        <w:t>ndiquer quelle est l’organisation de la chasse (plan de chasse, suivi, demandeur du plan de chasse…).</w:t>
      </w:r>
    </w:p>
    <w:p w:rsidR="00EE6B5E" w:rsidRDefault="00EE6B5E" w:rsidP="00EE6B5E">
      <w:pPr>
        <w:shd w:val="clear" w:color="auto" w:fill="FFFFFF" w:themeFill="background1"/>
        <w:jc w:val="both"/>
        <w:rPr>
          <w:sz w:val="21"/>
          <w:szCs w:val="21"/>
        </w:rPr>
      </w:pPr>
    </w:p>
    <w:p w:rsidR="00903B79" w:rsidRDefault="00EE6B5E" w:rsidP="00EE6B5E">
      <w:pPr>
        <w:shd w:val="clear" w:color="auto" w:fill="FFFFFF" w:themeFill="background1"/>
        <w:jc w:val="both"/>
        <w:rPr>
          <w:sz w:val="21"/>
          <w:szCs w:val="21"/>
        </w:rPr>
      </w:pPr>
      <w:r w:rsidRPr="00EE6B5E">
        <w:rPr>
          <w:i/>
          <w:sz w:val="21"/>
          <w:szCs w:val="21"/>
          <w:u w:val="single"/>
        </w:rPr>
        <w:t>Espaces soumises à un plan de chasse ou à un plan de gestion :</w:t>
      </w:r>
      <w:r w:rsidRPr="00EE6B5E">
        <w:rPr>
          <w:i/>
          <w:sz w:val="21"/>
          <w:szCs w:val="21"/>
        </w:rPr>
        <w:t xml:space="preserve"> </w:t>
      </w:r>
      <w:r>
        <w:rPr>
          <w:sz w:val="21"/>
          <w:szCs w:val="21"/>
        </w:rPr>
        <w:t>d</w:t>
      </w:r>
      <w:r w:rsidR="00903B79">
        <w:rPr>
          <w:sz w:val="21"/>
          <w:szCs w:val="21"/>
        </w:rPr>
        <w:t>étailler les espèces présentes sur la propriété et soumises à plan de chasse et apprécier l’état des populations et la pression qu’elles exercent sur la forêt.</w:t>
      </w:r>
    </w:p>
    <w:p w:rsidR="00EE6B5E" w:rsidRDefault="00EE6B5E" w:rsidP="00EE6B5E">
      <w:pPr>
        <w:shd w:val="clear" w:color="auto" w:fill="FFFFFF" w:themeFill="background1"/>
        <w:jc w:val="both"/>
        <w:rPr>
          <w:sz w:val="21"/>
          <w:szCs w:val="21"/>
        </w:rPr>
      </w:pPr>
    </w:p>
    <w:p w:rsidR="00EE6B5E" w:rsidRDefault="00EE6B5E" w:rsidP="00EE6B5E">
      <w:pPr>
        <w:jc w:val="both"/>
        <w:rPr>
          <w:sz w:val="21"/>
          <w:szCs w:val="21"/>
        </w:rPr>
      </w:pPr>
      <w:r w:rsidRPr="00EE6B5E">
        <w:rPr>
          <w:i/>
          <w:sz w:val="21"/>
          <w:szCs w:val="21"/>
          <w:u w:val="single"/>
        </w:rPr>
        <w:t>Récapitulatif des prélèvements par espèces soumises à plan de chasse :</w:t>
      </w:r>
      <w:r>
        <w:rPr>
          <w:i/>
          <w:sz w:val="21"/>
          <w:szCs w:val="21"/>
          <w:u w:val="single"/>
        </w:rPr>
        <w:t xml:space="preserve"> </w:t>
      </w:r>
      <w:r w:rsidRPr="00EE6B5E">
        <w:rPr>
          <w:sz w:val="21"/>
          <w:szCs w:val="21"/>
        </w:rPr>
        <w:t xml:space="preserve">indiquer </w:t>
      </w:r>
      <w:r>
        <w:rPr>
          <w:sz w:val="21"/>
          <w:szCs w:val="21"/>
        </w:rPr>
        <w:t>pour le chevreuil et le cerf, le nombre de prélèvements demandés, le nombre d’attributions obtenues et le nombre de réalisations effectuées.</w:t>
      </w:r>
    </w:p>
    <w:p w:rsidR="00EE6B5E" w:rsidRDefault="00EE6B5E" w:rsidP="00EE6B5E">
      <w:pPr>
        <w:jc w:val="both"/>
        <w:rPr>
          <w:sz w:val="21"/>
          <w:szCs w:val="21"/>
        </w:rPr>
      </w:pPr>
    </w:p>
    <w:p w:rsidR="00EE6B5E" w:rsidRDefault="00EE6B5E" w:rsidP="00EE6B5E">
      <w:pPr>
        <w:jc w:val="both"/>
        <w:rPr>
          <w:sz w:val="21"/>
          <w:szCs w:val="21"/>
        </w:rPr>
      </w:pPr>
      <w:r w:rsidRPr="00EE6B5E">
        <w:rPr>
          <w:i/>
          <w:sz w:val="21"/>
          <w:szCs w:val="21"/>
          <w:u w:val="single"/>
        </w:rPr>
        <w:t>Etat des lieux des surfaces sensibles</w:t>
      </w:r>
      <w:r>
        <w:rPr>
          <w:i/>
          <w:sz w:val="21"/>
          <w:szCs w:val="21"/>
          <w:u w:val="single"/>
        </w:rPr>
        <w:t> :</w:t>
      </w:r>
      <w:r w:rsidRPr="00EE6B5E">
        <w:rPr>
          <w:sz w:val="21"/>
          <w:szCs w:val="21"/>
        </w:rPr>
        <w:t xml:space="preserve"> </w:t>
      </w:r>
      <w:r>
        <w:rPr>
          <w:sz w:val="21"/>
          <w:szCs w:val="21"/>
        </w:rPr>
        <w:t>pour les jeunes peuplements sensibles (principalement peuplements en phase de renouvellement ou de moins de 10 ans), indiquer leur surface au début de la période d’application du PSG et l’évolution attendue de cette surface au cours de la période d’application.</w:t>
      </w:r>
    </w:p>
    <w:p w:rsidR="00CD57B4" w:rsidRDefault="00CD57B4" w:rsidP="00CD57B4">
      <w:pPr>
        <w:shd w:val="clear" w:color="auto" w:fill="FFFFFF" w:themeFill="background1"/>
        <w:jc w:val="both"/>
        <w:rPr>
          <w:sz w:val="21"/>
          <w:szCs w:val="21"/>
        </w:rPr>
      </w:pPr>
      <w:r>
        <w:rPr>
          <w:sz w:val="21"/>
          <w:szCs w:val="21"/>
        </w:rPr>
        <w:t>Commenter les enjeux d’évolutions des surfaces de peuplements sensibles : une augmentation des surfaces sensibles au gibier doit faire l’objet de mesure de régulation des populations et/ou de protection des peuplements sensibles.</w:t>
      </w:r>
    </w:p>
    <w:p w:rsidR="00903B79" w:rsidRDefault="00CD57B4" w:rsidP="00903B79">
      <w:pPr>
        <w:shd w:val="clear" w:color="auto" w:fill="FFFFFF" w:themeFill="background1"/>
        <w:jc w:val="both"/>
        <w:rPr>
          <w:sz w:val="21"/>
          <w:szCs w:val="21"/>
        </w:rPr>
      </w:pPr>
      <w:r w:rsidRPr="00CD57B4">
        <w:rPr>
          <w:sz w:val="21"/>
          <w:szCs w:val="21"/>
        </w:rPr>
        <w:t>Pour zones de gagnage existant qui sont propices à l’alimentation des</w:t>
      </w:r>
      <w:r>
        <w:rPr>
          <w:sz w:val="21"/>
          <w:szCs w:val="21"/>
        </w:rPr>
        <w:t xml:space="preserve"> cervidés, il faut</w:t>
      </w:r>
      <w:r w:rsidR="00903B79">
        <w:rPr>
          <w:sz w:val="21"/>
          <w:szCs w:val="21"/>
        </w:rPr>
        <w:t xml:space="preserve"> décrire leur nature (allée, zone de gagnage…) en précisant les surfaces concernées.</w:t>
      </w:r>
    </w:p>
    <w:p w:rsidR="00903B79" w:rsidRDefault="00903B79" w:rsidP="00903B79">
      <w:pPr>
        <w:shd w:val="clear" w:color="auto" w:fill="FFFFFF" w:themeFill="background1"/>
        <w:jc w:val="both"/>
        <w:rPr>
          <w:sz w:val="21"/>
          <w:szCs w:val="21"/>
        </w:rPr>
      </w:pPr>
    </w:p>
    <w:p w:rsidR="008773B3" w:rsidRPr="008773B3" w:rsidRDefault="00CD57B4" w:rsidP="008773B3">
      <w:pPr>
        <w:shd w:val="clear" w:color="auto" w:fill="FFFFFF" w:themeFill="background1"/>
        <w:jc w:val="both"/>
        <w:rPr>
          <w:sz w:val="21"/>
          <w:szCs w:val="21"/>
        </w:rPr>
      </w:pPr>
      <w:r w:rsidRPr="00CD57B4">
        <w:rPr>
          <w:i/>
          <w:sz w:val="21"/>
          <w:szCs w:val="21"/>
          <w:u w:val="single"/>
        </w:rPr>
        <w:t>Indicateurs de changement écologique :</w:t>
      </w:r>
      <w:r>
        <w:rPr>
          <w:sz w:val="21"/>
          <w:szCs w:val="21"/>
        </w:rPr>
        <w:t xml:space="preserve"> </w:t>
      </w:r>
      <w:r w:rsidR="008773B3" w:rsidRPr="008773B3">
        <w:rPr>
          <w:sz w:val="21"/>
          <w:szCs w:val="21"/>
        </w:rPr>
        <w:t>ces indicateurs permettent de suivre l’état d’équilibre biologique entre les populations d’ongulés sauvages et leur environnement.</w:t>
      </w:r>
      <w:r w:rsidR="008773B3" w:rsidRPr="008773B3">
        <w:t xml:space="preserve"> </w:t>
      </w:r>
      <w:r w:rsidR="008773B3" w:rsidRPr="008773B3">
        <w:rPr>
          <w:sz w:val="21"/>
          <w:szCs w:val="21"/>
        </w:rPr>
        <w:t>Pour évaluer l’état d’équilibre entre les populations d’ongulés sauvages et les ressources disponibles dans leur habitat qui les abrite, la seule connaissance des effectifs des populations ou leur évolution temporelle n’est pas suffisante.</w:t>
      </w:r>
      <w:r w:rsidR="008773B3">
        <w:rPr>
          <w:sz w:val="21"/>
          <w:szCs w:val="21"/>
        </w:rPr>
        <w:t xml:space="preserve"> </w:t>
      </w:r>
      <w:r w:rsidR="008773B3" w:rsidRPr="008773B3">
        <w:rPr>
          <w:sz w:val="21"/>
          <w:szCs w:val="21"/>
        </w:rPr>
        <w:t>Ces indicateurs, éprouvés et reconnus scientifiquement, permettent de caractériser l’état du système ongulés-environnement et de suivre les réponses de ce système aux variations d’abondance d’ongulés et de ressources disponibles dans le milieu. Ils sont regroupés en trois familles :</w:t>
      </w:r>
    </w:p>
    <w:p w:rsidR="008773B3" w:rsidRPr="008773B3" w:rsidRDefault="008773B3" w:rsidP="008773B3">
      <w:pPr>
        <w:pStyle w:val="Paragraphedeliste"/>
        <w:numPr>
          <w:ilvl w:val="0"/>
          <w:numId w:val="4"/>
        </w:numPr>
        <w:shd w:val="clear" w:color="auto" w:fill="FFFFFF" w:themeFill="background1"/>
        <w:jc w:val="both"/>
        <w:rPr>
          <w:sz w:val="21"/>
          <w:szCs w:val="21"/>
        </w:rPr>
      </w:pPr>
      <w:r w:rsidRPr="008773B3">
        <w:rPr>
          <w:sz w:val="21"/>
          <w:szCs w:val="21"/>
        </w:rPr>
        <w:t>Les indices d’abondance, qui évaluent la variation de l’abondance relative des populations grâce à des observations répétées sur des ci</w:t>
      </w:r>
      <w:r>
        <w:rPr>
          <w:sz w:val="21"/>
          <w:szCs w:val="21"/>
        </w:rPr>
        <w:t>rcuits ou des points prédéfinis ;</w:t>
      </w:r>
    </w:p>
    <w:p w:rsidR="008773B3" w:rsidRPr="008773B3" w:rsidRDefault="008773B3" w:rsidP="008773B3">
      <w:pPr>
        <w:pStyle w:val="Paragraphedeliste"/>
        <w:numPr>
          <w:ilvl w:val="0"/>
          <w:numId w:val="4"/>
        </w:numPr>
        <w:shd w:val="clear" w:color="auto" w:fill="FFFFFF" w:themeFill="background1"/>
        <w:jc w:val="both"/>
        <w:rPr>
          <w:sz w:val="21"/>
          <w:szCs w:val="21"/>
        </w:rPr>
      </w:pPr>
      <w:r w:rsidRPr="008773B3">
        <w:rPr>
          <w:sz w:val="21"/>
          <w:szCs w:val="21"/>
        </w:rPr>
        <w:t xml:space="preserve">Les indices de performance, qui suivent la variation annuelle de la condition physique des animaux et donnent des indications de </w:t>
      </w:r>
      <w:r>
        <w:rPr>
          <w:sz w:val="21"/>
          <w:szCs w:val="21"/>
        </w:rPr>
        <w:t>l’état de santé des populations ;</w:t>
      </w:r>
    </w:p>
    <w:p w:rsidR="008773B3" w:rsidRDefault="008773B3" w:rsidP="008773B3">
      <w:pPr>
        <w:pStyle w:val="Paragraphedeliste"/>
        <w:numPr>
          <w:ilvl w:val="0"/>
          <w:numId w:val="4"/>
        </w:numPr>
        <w:shd w:val="clear" w:color="auto" w:fill="FFFFFF" w:themeFill="background1"/>
        <w:jc w:val="both"/>
        <w:rPr>
          <w:sz w:val="21"/>
          <w:szCs w:val="21"/>
        </w:rPr>
      </w:pPr>
      <w:r w:rsidRPr="008773B3">
        <w:rPr>
          <w:sz w:val="21"/>
          <w:szCs w:val="21"/>
        </w:rPr>
        <w:t>Les indices de pression sur la flore, qui caractérisent l’impact des ongulés sur le milieu forestier.</w:t>
      </w:r>
    </w:p>
    <w:p w:rsidR="00004F09" w:rsidRDefault="00004F09" w:rsidP="00004F09">
      <w:pPr>
        <w:shd w:val="clear" w:color="auto" w:fill="FFFFFF" w:themeFill="background1"/>
        <w:jc w:val="both"/>
        <w:rPr>
          <w:sz w:val="21"/>
          <w:szCs w:val="21"/>
        </w:rPr>
      </w:pPr>
    </w:p>
    <w:p w:rsidR="00004F09" w:rsidRDefault="00004F09" w:rsidP="00004F09">
      <w:pPr>
        <w:shd w:val="clear" w:color="auto" w:fill="FFFFFF" w:themeFill="background1"/>
        <w:jc w:val="both"/>
        <w:rPr>
          <w:sz w:val="21"/>
          <w:szCs w:val="21"/>
        </w:rPr>
      </w:pPr>
      <w:r>
        <w:rPr>
          <w:sz w:val="21"/>
          <w:szCs w:val="21"/>
        </w:rPr>
        <w:t>Pour en savoir plus,</w:t>
      </w:r>
    </w:p>
    <w:p w:rsidR="00004F09" w:rsidRPr="00004F09" w:rsidRDefault="00B6778B" w:rsidP="00004F09">
      <w:pPr>
        <w:shd w:val="clear" w:color="auto" w:fill="FFFFFF" w:themeFill="background1"/>
        <w:jc w:val="both"/>
        <w:rPr>
          <w:sz w:val="21"/>
          <w:szCs w:val="21"/>
        </w:rPr>
      </w:pPr>
      <w:hyperlink r:id="rId15" w:history="1">
        <w:r w:rsidR="00004F09" w:rsidRPr="00004F09">
          <w:rPr>
            <w:rStyle w:val="Lienhypertexte"/>
            <w:sz w:val="21"/>
            <w:szCs w:val="21"/>
          </w:rPr>
          <w:t>https://www.ofb.gouv.fr/actualites/les-indicateurs-de-changement-ecologique</w:t>
        </w:r>
      </w:hyperlink>
    </w:p>
    <w:p w:rsidR="008773B3" w:rsidRPr="008773B3" w:rsidRDefault="008773B3" w:rsidP="00523B7D">
      <w:pPr>
        <w:widowControl/>
        <w:spacing w:after="160" w:line="259" w:lineRule="auto"/>
        <w:rPr>
          <w:sz w:val="21"/>
          <w:szCs w:val="21"/>
        </w:rPr>
      </w:pPr>
      <w:r>
        <w:rPr>
          <w:sz w:val="21"/>
          <w:szCs w:val="21"/>
        </w:rPr>
        <w:br w:type="page"/>
      </w:r>
      <w:r w:rsidR="00004F09">
        <w:rPr>
          <w:sz w:val="21"/>
          <w:szCs w:val="21"/>
        </w:rPr>
        <w:t>Tableau récapitulatif des principaux indicateurs de changement écologique :</w:t>
      </w:r>
    </w:p>
    <w:p w:rsidR="008773B3" w:rsidRPr="008773B3" w:rsidRDefault="008773B3" w:rsidP="008773B3">
      <w:pPr>
        <w:rPr>
          <w:sz w:val="21"/>
          <w:szCs w:val="21"/>
        </w:rPr>
      </w:pPr>
    </w:p>
    <w:tbl>
      <w:tblPr>
        <w:tblStyle w:val="Grilledutableau"/>
        <w:tblW w:w="5000" w:type="pct"/>
        <w:tblLook w:val="04A0" w:firstRow="1" w:lastRow="0" w:firstColumn="1" w:lastColumn="0" w:noHBand="0" w:noVBand="1"/>
      </w:tblPr>
      <w:tblGrid>
        <w:gridCol w:w="2265"/>
        <w:gridCol w:w="2265"/>
        <w:gridCol w:w="2266"/>
        <w:gridCol w:w="2266"/>
      </w:tblGrid>
      <w:tr w:rsidR="008773B3" w:rsidRPr="003477BD" w:rsidTr="008773B3">
        <w:tc>
          <w:tcPr>
            <w:tcW w:w="1250" w:type="pct"/>
            <w:shd w:val="clear" w:color="auto" w:fill="BFBFBF" w:themeFill="background1" w:themeFillShade="BF"/>
          </w:tcPr>
          <w:p w:rsidR="008773B3" w:rsidRPr="003477BD" w:rsidRDefault="008773B3" w:rsidP="008773B3">
            <w:pPr>
              <w:jc w:val="center"/>
              <w:rPr>
                <w:b/>
                <w:sz w:val="21"/>
                <w:szCs w:val="21"/>
              </w:rPr>
            </w:pPr>
            <w:r w:rsidRPr="003477BD">
              <w:rPr>
                <w:b/>
                <w:sz w:val="21"/>
                <w:szCs w:val="21"/>
              </w:rPr>
              <w:t>Type d’indicateur</w:t>
            </w:r>
          </w:p>
        </w:tc>
        <w:tc>
          <w:tcPr>
            <w:tcW w:w="1250" w:type="pct"/>
            <w:shd w:val="clear" w:color="auto" w:fill="BFBFBF" w:themeFill="background1" w:themeFillShade="BF"/>
          </w:tcPr>
          <w:p w:rsidR="008773B3" w:rsidRPr="003477BD" w:rsidRDefault="008773B3" w:rsidP="008773B3">
            <w:pPr>
              <w:jc w:val="center"/>
              <w:rPr>
                <w:b/>
                <w:sz w:val="21"/>
                <w:szCs w:val="21"/>
              </w:rPr>
            </w:pPr>
            <w:r w:rsidRPr="003477BD">
              <w:rPr>
                <w:b/>
                <w:sz w:val="21"/>
                <w:szCs w:val="21"/>
              </w:rPr>
              <w:t>Indices d’abondance</w:t>
            </w:r>
          </w:p>
        </w:tc>
        <w:tc>
          <w:tcPr>
            <w:tcW w:w="1250" w:type="pct"/>
            <w:shd w:val="clear" w:color="auto" w:fill="BFBFBF" w:themeFill="background1" w:themeFillShade="BF"/>
          </w:tcPr>
          <w:p w:rsidR="008773B3" w:rsidRPr="003477BD" w:rsidRDefault="008773B3" w:rsidP="008773B3">
            <w:pPr>
              <w:jc w:val="center"/>
              <w:rPr>
                <w:b/>
                <w:sz w:val="21"/>
                <w:szCs w:val="21"/>
              </w:rPr>
            </w:pPr>
            <w:r w:rsidRPr="003477BD">
              <w:rPr>
                <w:b/>
                <w:sz w:val="21"/>
                <w:szCs w:val="21"/>
              </w:rPr>
              <w:t>Indices de performance</w:t>
            </w:r>
          </w:p>
        </w:tc>
        <w:tc>
          <w:tcPr>
            <w:tcW w:w="1250" w:type="pct"/>
            <w:shd w:val="clear" w:color="auto" w:fill="BFBFBF" w:themeFill="background1" w:themeFillShade="BF"/>
          </w:tcPr>
          <w:p w:rsidR="008773B3" w:rsidRPr="003477BD" w:rsidRDefault="008773B3" w:rsidP="008773B3">
            <w:pPr>
              <w:jc w:val="center"/>
              <w:rPr>
                <w:b/>
                <w:sz w:val="21"/>
                <w:szCs w:val="21"/>
              </w:rPr>
            </w:pPr>
            <w:r w:rsidRPr="003477BD">
              <w:rPr>
                <w:b/>
                <w:sz w:val="21"/>
                <w:szCs w:val="21"/>
              </w:rPr>
              <w:t>Indices de pression sur la flore</w:t>
            </w:r>
          </w:p>
        </w:tc>
      </w:tr>
      <w:tr w:rsidR="008773B3" w:rsidRPr="003477BD" w:rsidTr="008773B3">
        <w:tc>
          <w:tcPr>
            <w:tcW w:w="1250" w:type="pct"/>
            <w:shd w:val="clear" w:color="auto" w:fill="BFBFBF" w:themeFill="background1" w:themeFillShade="BF"/>
            <w:vAlign w:val="center"/>
          </w:tcPr>
          <w:p w:rsidR="008773B3" w:rsidRPr="003477BD" w:rsidRDefault="008773B3" w:rsidP="008773B3">
            <w:pPr>
              <w:jc w:val="center"/>
              <w:rPr>
                <w:b/>
                <w:sz w:val="21"/>
                <w:szCs w:val="21"/>
              </w:rPr>
            </w:pPr>
            <w:r w:rsidRPr="003477BD">
              <w:rPr>
                <w:b/>
                <w:sz w:val="21"/>
                <w:szCs w:val="21"/>
              </w:rPr>
              <w:t>Cerf</w:t>
            </w:r>
          </w:p>
        </w:tc>
        <w:tc>
          <w:tcPr>
            <w:tcW w:w="1250" w:type="pct"/>
          </w:tcPr>
          <w:p w:rsidR="008773B3" w:rsidRPr="003477BD" w:rsidRDefault="00004F09" w:rsidP="008773B3">
            <w:pPr>
              <w:rPr>
                <w:rFonts w:eastAsia="Webdings"/>
                <w:sz w:val="21"/>
                <w:szCs w:val="21"/>
              </w:rPr>
            </w:pPr>
            <w:r w:rsidRPr="003477BD">
              <w:rPr>
                <w:rFonts w:eastAsia="Webdings"/>
                <w:sz w:val="21"/>
                <w:szCs w:val="21"/>
              </w:rPr>
              <w:t>Indice Nocturne (IN)</w:t>
            </w:r>
          </w:p>
        </w:tc>
        <w:tc>
          <w:tcPr>
            <w:tcW w:w="1250" w:type="pct"/>
          </w:tcPr>
          <w:p w:rsidR="008773B3" w:rsidRPr="003477BD" w:rsidRDefault="008773B3" w:rsidP="008773B3">
            <w:pPr>
              <w:rPr>
                <w:rFonts w:eastAsia="Webdings"/>
                <w:sz w:val="21"/>
                <w:szCs w:val="21"/>
              </w:rPr>
            </w:pPr>
            <w:r w:rsidRPr="003477BD">
              <w:rPr>
                <w:rFonts w:eastAsia="Webdings"/>
                <w:sz w:val="21"/>
                <w:szCs w:val="21"/>
              </w:rPr>
              <w:t>Masse corporelle des jeunes (MC)</w:t>
            </w:r>
          </w:p>
          <w:p w:rsidR="008773B3" w:rsidRPr="003477BD" w:rsidRDefault="008773B3" w:rsidP="008773B3">
            <w:pPr>
              <w:rPr>
                <w:rFonts w:eastAsia="Webdings"/>
                <w:sz w:val="21"/>
                <w:szCs w:val="21"/>
              </w:rPr>
            </w:pPr>
            <w:r w:rsidRPr="003477BD">
              <w:rPr>
                <w:rFonts w:eastAsia="Webdings"/>
                <w:sz w:val="21"/>
                <w:szCs w:val="21"/>
              </w:rPr>
              <w:t>Longueur du maxillaire inférieur des jeunes (LMI)</w:t>
            </w:r>
          </w:p>
          <w:p w:rsidR="008773B3" w:rsidRPr="003477BD" w:rsidRDefault="008773B3" w:rsidP="008773B3">
            <w:pPr>
              <w:rPr>
                <w:rFonts w:eastAsia="Webdings"/>
                <w:sz w:val="21"/>
                <w:szCs w:val="21"/>
              </w:rPr>
            </w:pPr>
            <w:r w:rsidRPr="003477BD">
              <w:rPr>
                <w:rFonts w:eastAsia="Webdings"/>
                <w:sz w:val="21"/>
                <w:szCs w:val="21"/>
              </w:rPr>
              <w:t>Longueur de la patte arrière des jeunes (LPA)</w:t>
            </w:r>
          </w:p>
          <w:p w:rsidR="008773B3" w:rsidRPr="003477BD" w:rsidRDefault="008773B3" w:rsidP="008773B3">
            <w:pPr>
              <w:rPr>
                <w:rFonts w:eastAsia="Webdings"/>
                <w:sz w:val="21"/>
                <w:szCs w:val="21"/>
              </w:rPr>
            </w:pPr>
            <w:r w:rsidRPr="003477BD">
              <w:rPr>
                <w:rFonts w:eastAsia="Webdings"/>
                <w:sz w:val="21"/>
                <w:szCs w:val="21"/>
              </w:rPr>
              <w:t>Taux de gestation des femelles (TGF)</w:t>
            </w:r>
          </w:p>
        </w:tc>
        <w:tc>
          <w:tcPr>
            <w:tcW w:w="1250" w:type="pct"/>
          </w:tcPr>
          <w:p w:rsidR="008773B3" w:rsidRPr="003477BD" w:rsidRDefault="008773B3" w:rsidP="008773B3">
            <w:pPr>
              <w:rPr>
                <w:rFonts w:ascii="Webdings" w:eastAsia="Webdings" w:hAnsi="Webdings" w:cs="Webdings"/>
                <w:sz w:val="21"/>
                <w:szCs w:val="21"/>
              </w:rPr>
            </w:pPr>
          </w:p>
        </w:tc>
      </w:tr>
      <w:tr w:rsidR="008773B3" w:rsidRPr="003477BD" w:rsidTr="008773B3">
        <w:tc>
          <w:tcPr>
            <w:tcW w:w="1250" w:type="pct"/>
            <w:shd w:val="clear" w:color="auto" w:fill="BFBFBF" w:themeFill="background1" w:themeFillShade="BF"/>
            <w:vAlign w:val="center"/>
          </w:tcPr>
          <w:p w:rsidR="008773B3" w:rsidRPr="003477BD" w:rsidRDefault="008773B3" w:rsidP="008773B3">
            <w:pPr>
              <w:jc w:val="center"/>
              <w:rPr>
                <w:b/>
                <w:sz w:val="21"/>
                <w:szCs w:val="21"/>
              </w:rPr>
            </w:pPr>
            <w:r w:rsidRPr="003477BD">
              <w:rPr>
                <w:b/>
                <w:sz w:val="21"/>
                <w:szCs w:val="21"/>
              </w:rPr>
              <w:t>Chevreuil</w:t>
            </w:r>
          </w:p>
        </w:tc>
        <w:tc>
          <w:tcPr>
            <w:tcW w:w="1250" w:type="pct"/>
          </w:tcPr>
          <w:p w:rsidR="008773B3" w:rsidRPr="003477BD" w:rsidRDefault="008773B3" w:rsidP="008773B3">
            <w:pPr>
              <w:rPr>
                <w:sz w:val="21"/>
                <w:szCs w:val="21"/>
              </w:rPr>
            </w:pPr>
            <w:r w:rsidRPr="003477BD">
              <w:rPr>
                <w:sz w:val="21"/>
                <w:szCs w:val="21"/>
              </w:rPr>
              <w:t>Indice Kilométrique Pédestre (IKP)</w:t>
            </w:r>
          </w:p>
          <w:p w:rsidR="008773B3" w:rsidRPr="003477BD" w:rsidRDefault="008773B3" w:rsidP="008773B3">
            <w:pPr>
              <w:rPr>
                <w:sz w:val="21"/>
                <w:szCs w:val="21"/>
              </w:rPr>
            </w:pPr>
            <w:r w:rsidRPr="003477BD">
              <w:rPr>
                <w:sz w:val="21"/>
                <w:szCs w:val="21"/>
              </w:rPr>
              <w:t>Indice Kilométrique Voiture (IKV)</w:t>
            </w:r>
          </w:p>
        </w:tc>
        <w:tc>
          <w:tcPr>
            <w:tcW w:w="1250" w:type="pct"/>
          </w:tcPr>
          <w:p w:rsidR="008773B3" w:rsidRPr="003477BD" w:rsidRDefault="008773B3" w:rsidP="008773B3">
            <w:pPr>
              <w:rPr>
                <w:rFonts w:eastAsia="Webdings"/>
                <w:sz w:val="21"/>
                <w:szCs w:val="21"/>
              </w:rPr>
            </w:pPr>
            <w:r w:rsidRPr="003477BD">
              <w:rPr>
                <w:rFonts w:eastAsia="Webdings"/>
                <w:sz w:val="21"/>
                <w:szCs w:val="21"/>
              </w:rPr>
              <w:t>Masse corporelle des jeunes (MC)</w:t>
            </w:r>
          </w:p>
          <w:p w:rsidR="008773B3" w:rsidRPr="003477BD" w:rsidRDefault="008773B3" w:rsidP="008773B3">
            <w:pPr>
              <w:rPr>
                <w:rFonts w:eastAsia="Webdings"/>
                <w:sz w:val="21"/>
                <w:szCs w:val="21"/>
              </w:rPr>
            </w:pPr>
            <w:r w:rsidRPr="003477BD">
              <w:rPr>
                <w:rFonts w:eastAsia="Webdings"/>
                <w:sz w:val="21"/>
                <w:szCs w:val="21"/>
              </w:rPr>
              <w:t>Longueur du maxillaire inférieur des jeunes (LMI)</w:t>
            </w:r>
          </w:p>
          <w:p w:rsidR="008773B3" w:rsidRPr="003477BD" w:rsidRDefault="008773B3" w:rsidP="008773B3">
            <w:pPr>
              <w:rPr>
                <w:rFonts w:eastAsia="Webdings"/>
                <w:sz w:val="21"/>
                <w:szCs w:val="21"/>
              </w:rPr>
            </w:pPr>
            <w:r w:rsidRPr="003477BD">
              <w:rPr>
                <w:rFonts w:eastAsia="Webdings"/>
                <w:sz w:val="21"/>
                <w:szCs w:val="21"/>
              </w:rPr>
              <w:t>Longueur de la patte arrière des jeunes (LPA)</w:t>
            </w:r>
          </w:p>
        </w:tc>
        <w:tc>
          <w:tcPr>
            <w:tcW w:w="1250" w:type="pct"/>
          </w:tcPr>
          <w:p w:rsidR="008773B3" w:rsidRPr="003477BD" w:rsidRDefault="008773B3" w:rsidP="008773B3">
            <w:pPr>
              <w:rPr>
                <w:sz w:val="21"/>
                <w:szCs w:val="21"/>
              </w:rPr>
            </w:pPr>
            <w:r w:rsidRPr="003477BD">
              <w:rPr>
                <w:sz w:val="21"/>
                <w:szCs w:val="21"/>
              </w:rPr>
              <w:t>Indice de consommation (IC)</w:t>
            </w:r>
          </w:p>
          <w:p w:rsidR="008773B3" w:rsidRPr="003477BD" w:rsidRDefault="008773B3" w:rsidP="008773B3">
            <w:pPr>
              <w:rPr>
                <w:sz w:val="21"/>
                <w:szCs w:val="21"/>
              </w:rPr>
            </w:pPr>
            <w:r w:rsidRPr="003477BD">
              <w:rPr>
                <w:sz w:val="21"/>
                <w:szCs w:val="21"/>
              </w:rPr>
              <w:t>Indice d’abroutissement (IA)</w:t>
            </w:r>
          </w:p>
        </w:tc>
      </w:tr>
    </w:tbl>
    <w:p w:rsidR="008773B3" w:rsidRDefault="008773B3" w:rsidP="00903B79">
      <w:pPr>
        <w:shd w:val="clear" w:color="auto" w:fill="FFFFFF" w:themeFill="background1"/>
        <w:jc w:val="both"/>
        <w:rPr>
          <w:sz w:val="21"/>
          <w:szCs w:val="21"/>
          <w:u w:val="single"/>
        </w:rPr>
      </w:pPr>
    </w:p>
    <w:p w:rsidR="002E7CD1" w:rsidRPr="003477BD" w:rsidRDefault="002E7CD1" w:rsidP="003477BD">
      <w:pPr>
        <w:shd w:val="clear" w:color="auto" w:fill="FFFFFF" w:themeFill="background1"/>
        <w:jc w:val="both"/>
        <w:rPr>
          <w:sz w:val="21"/>
          <w:szCs w:val="21"/>
          <w:u w:val="single"/>
        </w:rPr>
      </w:pPr>
      <w:r w:rsidRPr="003477BD">
        <w:rPr>
          <w:sz w:val="21"/>
          <w:szCs w:val="21"/>
          <w:u w:val="single"/>
        </w:rPr>
        <w:t>Pression sur la végétation</w:t>
      </w:r>
      <w:r w:rsidR="003477BD">
        <w:rPr>
          <w:sz w:val="21"/>
          <w:szCs w:val="21"/>
          <w:u w:val="single"/>
        </w:rPr>
        <w:t xml:space="preserve">, </w:t>
      </w:r>
      <w:r w:rsidRPr="003477BD">
        <w:rPr>
          <w:sz w:val="21"/>
          <w:szCs w:val="21"/>
          <w:u w:val="single"/>
        </w:rPr>
        <w:t>nature des dégâts</w:t>
      </w:r>
      <w:r w:rsidR="003477BD">
        <w:rPr>
          <w:sz w:val="21"/>
          <w:szCs w:val="21"/>
          <w:u w:val="single"/>
        </w:rPr>
        <w:t xml:space="preserve"> et leur intensité</w:t>
      </w:r>
    </w:p>
    <w:p w:rsidR="00CD57B4" w:rsidRDefault="00CD57B4" w:rsidP="00CD57B4">
      <w:pPr>
        <w:shd w:val="clear" w:color="auto" w:fill="FFFFFF" w:themeFill="background1"/>
        <w:jc w:val="both"/>
        <w:rPr>
          <w:sz w:val="21"/>
          <w:szCs w:val="21"/>
        </w:rPr>
      </w:pPr>
      <w:r>
        <w:rPr>
          <w:sz w:val="21"/>
          <w:szCs w:val="21"/>
        </w:rPr>
        <w:t>Indiquer si des dégâts sur les peuplements sont constatés et quels sont leur intensité ainsi que leur nature.</w:t>
      </w:r>
    </w:p>
    <w:p w:rsidR="0051689C" w:rsidRDefault="0051689C" w:rsidP="00CD57B4">
      <w:pPr>
        <w:shd w:val="clear" w:color="auto" w:fill="FFFFFF" w:themeFill="background1"/>
        <w:jc w:val="both"/>
        <w:rPr>
          <w:sz w:val="21"/>
          <w:szCs w:val="21"/>
        </w:rPr>
      </w:pPr>
      <w:r>
        <w:rPr>
          <w:sz w:val="21"/>
          <w:szCs w:val="21"/>
        </w:rPr>
        <w:t>En cas de dégâts observés, mentionner si des inventaires de dégâts ont été réalisés.</w:t>
      </w:r>
    </w:p>
    <w:p w:rsidR="008C3A13" w:rsidRDefault="0051689C" w:rsidP="00CD57B4">
      <w:pPr>
        <w:shd w:val="clear" w:color="auto" w:fill="FFFFFF" w:themeFill="background1"/>
        <w:jc w:val="both"/>
        <w:rPr>
          <w:sz w:val="21"/>
          <w:szCs w:val="21"/>
        </w:rPr>
      </w:pPr>
      <w:r w:rsidRPr="0051689C">
        <w:rPr>
          <w:sz w:val="21"/>
          <w:szCs w:val="21"/>
        </w:rPr>
        <w:t>Des fiches d’inventaire de dégâts simples et faciles à utiliser permettent de connaître l’état de la situation « au sortir de la parcelle », et facilitent le dialogue et le travail en commun entre forestiers et c</w:t>
      </w:r>
      <w:r w:rsidR="008C3A13">
        <w:rPr>
          <w:sz w:val="21"/>
          <w:szCs w:val="21"/>
        </w:rPr>
        <w:t>hasseurs. Elles sont issues du « </w:t>
      </w:r>
      <w:r w:rsidRPr="0051689C">
        <w:rPr>
          <w:sz w:val="21"/>
          <w:szCs w:val="21"/>
        </w:rPr>
        <w:t>Guide pratiq</w:t>
      </w:r>
      <w:r w:rsidR="008C3A13">
        <w:rPr>
          <w:sz w:val="21"/>
          <w:szCs w:val="21"/>
        </w:rPr>
        <w:t xml:space="preserve">ue de l'équilibre Forêt-gibier » </w:t>
      </w:r>
      <w:r w:rsidRPr="0051689C">
        <w:rPr>
          <w:sz w:val="21"/>
          <w:szCs w:val="21"/>
        </w:rPr>
        <w:t xml:space="preserve">et ont élaborées par un ensemble de partenaires des mondes de la chasse et de la forêt et des services de l’Etat. Les dernières versions sont à télécharger </w:t>
      </w:r>
      <w:r w:rsidR="008C3A13">
        <w:rPr>
          <w:sz w:val="21"/>
          <w:szCs w:val="21"/>
        </w:rPr>
        <w:t xml:space="preserve">à l’adresse suivante : </w:t>
      </w:r>
      <w:hyperlink r:id="rId16" w:history="1">
        <w:r w:rsidR="008C3A13" w:rsidRPr="008C3A13">
          <w:rPr>
            <w:rStyle w:val="Lienhypertexte"/>
            <w:sz w:val="21"/>
            <w:szCs w:val="21"/>
          </w:rPr>
          <w:t>https://www.cnpf.fr/gestion-durable-des-forets/multifonctionnalite/equilibre-foret-gibier</w:t>
        </w:r>
      </w:hyperlink>
    </w:p>
    <w:p w:rsidR="0051689C" w:rsidRDefault="008C3A13" w:rsidP="00CD57B4">
      <w:pPr>
        <w:shd w:val="clear" w:color="auto" w:fill="FFFFFF" w:themeFill="background1"/>
        <w:jc w:val="both"/>
        <w:rPr>
          <w:sz w:val="21"/>
          <w:szCs w:val="21"/>
        </w:rPr>
      </w:pPr>
      <w:r>
        <w:rPr>
          <w:sz w:val="21"/>
          <w:szCs w:val="21"/>
        </w:rPr>
        <w:t xml:space="preserve">Les signalements sont ensuite à enregistrer sur une plateforme nationale accessible avec le lien suivant : </w:t>
      </w:r>
      <w:hyperlink r:id="rId17" w:history="1">
        <w:r w:rsidR="0051689C" w:rsidRPr="0051689C">
          <w:rPr>
            <w:rStyle w:val="Lienhypertexte"/>
            <w:sz w:val="21"/>
            <w:szCs w:val="21"/>
          </w:rPr>
          <w:t>https://plateforme-nationale-foret-gibier.cartogip.fr</w:t>
        </w:r>
      </w:hyperlink>
      <w:r w:rsidR="0051689C">
        <w:rPr>
          <w:sz w:val="21"/>
          <w:szCs w:val="21"/>
        </w:rPr>
        <w:t>)</w:t>
      </w:r>
    </w:p>
    <w:p w:rsidR="003477BD" w:rsidRDefault="003477BD" w:rsidP="00CD57B4">
      <w:pPr>
        <w:shd w:val="clear" w:color="auto" w:fill="FFFFFF" w:themeFill="background1"/>
        <w:jc w:val="both"/>
        <w:rPr>
          <w:sz w:val="21"/>
          <w:szCs w:val="21"/>
        </w:rPr>
      </w:pPr>
    </w:p>
    <w:p w:rsidR="00903B79" w:rsidRDefault="00903B79" w:rsidP="00903B79">
      <w:pPr>
        <w:shd w:val="clear" w:color="auto" w:fill="FFFFFF" w:themeFill="background1"/>
        <w:jc w:val="both"/>
        <w:rPr>
          <w:sz w:val="21"/>
          <w:szCs w:val="21"/>
          <w:u w:val="single"/>
        </w:rPr>
      </w:pPr>
      <w:r>
        <w:rPr>
          <w:sz w:val="21"/>
          <w:szCs w:val="21"/>
          <w:u w:val="single"/>
        </w:rPr>
        <w:t>Evolution souhaitable des prélèvements :</w:t>
      </w:r>
    </w:p>
    <w:p w:rsidR="00903B79" w:rsidRDefault="00903B79" w:rsidP="00903B79">
      <w:pPr>
        <w:shd w:val="clear" w:color="auto" w:fill="FFFFFF" w:themeFill="background1"/>
        <w:jc w:val="both"/>
        <w:rPr>
          <w:sz w:val="21"/>
          <w:szCs w:val="21"/>
        </w:rPr>
      </w:pPr>
      <w:r>
        <w:rPr>
          <w:sz w:val="21"/>
          <w:szCs w:val="21"/>
        </w:rPr>
        <w:t>En prenant en compte les éléments détaillés précédemment (dégâts, surfaces sensibles…) commenter les souhaits d’évolution des attributions ainsi que les conséquences sur la gestion forestière (mesures de prévention et de protection envisagées contre les dégâts de gibier).</w:t>
      </w:r>
    </w:p>
    <w:p w:rsidR="00903B79" w:rsidRDefault="00903B79">
      <w:pPr>
        <w:rPr>
          <w:sz w:val="21"/>
          <w:szCs w:val="21"/>
        </w:rPr>
      </w:pPr>
    </w:p>
    <w:p w:rsidR="00903B79" w:rsidRDefault="00903B79">
      <w:pPr>
        <w:rPr>
          <w:sz w:val="21"/>
          <w:szCs w:val="21"/>
        </w:rPr>
      </w:pPr>
    </w:p>
    <w:p w:rsidR="00F2029C" w:rsidRDefault="00903B79">
      <w:pPr>
        <w:rPr>
          <w:sz w:val="21"/>
          <w:szCs w:val="21"/>
          <w:u w:val="single"/>
        </w:rPr>
      </w:pPr>
      <w:r>
        <w:rPr>
          <w:sz w:val="21"/>
          <w:szCs w:val="21"/>
        </w:rPr>
        <w:t>4.5</w:t>
      </w:r>
      <w:r w:rsidR="00235AD7">
        <w:rPr>
          <w:sz w:val="21"/>
          <w:szCs w:val="21"/>
        </w:rPr>
        <w:t xml:space="preserve"> </w:t>
      </w:r>
      <w:r>
        <w:rPr>
          <w:sz w:val="21"/>
          <w:szCs w:val="21"/>
          <w:u w:val="single"/>
        </w:rPr>
        <w:t>E</w:t>
      </w:r>
      <w:r w:rsidR="00235AD7">
        <w:rPr>
          <w:sz w:val="21"/>
          <w:szCs w:val="21"/>
          <w:u w:val="single"/>
        </w:rPr>
        <w:t>njeux DFCI :</w:t>
      </w:r>
    </w:p>
    <w:p w:rsidR="00F2029C" w:rsidRDefault="00235AD7">
      <w:pPr>
        <w:pStyle w:val="Titre2"/>
        <w:shd w:val="clear" w:color="auto" w:fill="FFFFFF" w:themeFill="background1"/>
        <w:jc w:val="both"/>
        <w:rPr>
          <w:rFonts w:ascii="Arial" w:hAnsi="Arial" w:cs="Arial"/>
          <w:b/>
          <w:color w:val="auto"/>
          <w:sz w:val="21"/>
          <w:szCs w:val="21"/>
        </w:rPr>
      </w:pPr>
      <w:r>
        <w:rPr>
          <w:rFonts w:ascii="Arial" w:hAnsi="Arial" w:cs="Arial"/>
          <w:color w:val="auto"/>
          <w:sz w:val="21"/>
          <w:szCs w:val="21"/>
        </w:rPr>
        <w:t>Enjeux de Défense des forêts contre l’incendie (DFCI) :</w:t>
      </w:r>
    </w:p>
    <w:p w:rsidR="00F2029C" w:rsidRDefault="00235AD7">
      <w:pPr>
        <w:shd w:val="clear" w:color="auto" w:fill="FFFFFF" w:themeFill="background1"/>
        <w:jc w:val="both"/>
        <w:rPr>
          <w:b/>
          <w:sz w:val="21"/>
          <w:szCs w:val="21"/>
        </w:rPr>
      </w:pPr>
      <w:r>
        <w:rPr>
          <w:sz w:val="21"/>
          <w:szCs w:val="21"/>
        </w:rPr>
        <w:t>Le plan simple de gestion identifie les mesures de prévention pouvant contribuer, directement ou indirectement, à la défense des forêts contre les incendies.</w:t>
      </w:r>
    </w:p>
    <w:p w:rsidR="00F2029C" w:rsidRDefault="00F2029C">
      <w:pPr>
        <w:shd w:val="clear" w:color="auto" w:fill="FFFFFF" w:themeFill="background1"/>
        <w:jc w:val="both"/>
        <w:rPr>
          <w:sz w:val="21"/>
          <w:szCs w:val="21"/>
        </w:rPr>
      </w:pPr>
    </w:p>
    <w:p w:rsidR="00F2029C" w:rsidRDefault="00235AD7">
      <w:pPr>
        <w:shd w:val="clear" w:color="auto" w:fill="FFFFFF" w:themeFill="background1"/>
        <w:jc w:val="both"/>
        <w:rPr>
          <w:sz w:val="21"/>
          <w:szCs w:val="21"/>
        </w:rPr>
      </w:pPr>
      <w:r>
        <w:rPr>
          <w:i/>
          <w:sz w:val="21"/>
          <w:szCs w:val="21"/>
        </w:rPr>
        <w:t>Exposition au risque</w:t>
      </w:r>
      <w:r>
        <w:rPr>
          <w:sz w:val="21"/>
          <w:szCs w:val="21"/>
        </w:rPr>
        <w:t> : Certaines forêts peuvent être classées particulièrement « exposées au risque d’incendie » suivant l’article L132-1 du Code forestier.</w:t>
      </w:r>
    </w:p>
    <w:p w:rsidR="00F2029C" w:rsidRDefault="00F2029C">
      <w:pPr>
        <w:jc w:val="both"/>
        <w:rPr>
          <w:sz w:val="21"/>
          <w:szCs w:val="21"/>
        </w:rPr>
      </w:pPr>
    </w:p>
    <w:p w:rsidR="00F2029C" w:rsidRDefault="00235AD7">
      <w:pPr>
        <w:jc w:val="both"/>
        <w:rPr>
          <w:rStyle w:val="Lienhypertexte"/>
          <w:sz w:val="21"/>
          <w:szCs w:val="21"/>
        </w:rPr>
      </w:pPr>
      <w:r>
        <w:rPr>
          <w:sz w:val="21"/>
          <w:szCs w:val="21"/>
        </w:rPr>
        <w:t>Pour en savoir plus :</w:t>
      </w:r>
      <w:r>
        <w:rPr>
          <w:rStyle w:val="Lienhypertexte"/>
          <w:sz w:val="21"/>
          <w:szCs w:val="21"/>
        </w:rPr>
        <w:t xml:space="preserve"> </w:t>
      </w:r>
    </w:p>
    <w:p w:rsidR="00F2029C" w:rsidRDefault="00235AD7">
      <w:pPr>
        <w:pStyle w:val="Paragraphedeliste"/>
        <w:numPr>
          <w:ilvl w:val="0"/>
          <w:numId w:val="4"/>
        </w:numPr>
        <w:jc w:val="both"/>
        <w:rPr>
          <w:rStyle w:val="Lienhypertexte"/>
          <w:color w:val="auto"/>
          <w:sz w:val="21"/>
          <w:szCs w:val="21"/>
          <w:u w:val="none"/>
        </w:rPr>
      </w:pPr>
      <w:r>
        <w:rPr>
          <w:rStyle w:val="Lienhypertexte"/>
          <w:color w:val="auto"/>
          <w:sz w:val="21"/>
          <w:szCs w:val="21"/>
          <w:u w:val="none"/>
        </w:rPr>
        <w:t>Bretagne :</w:t>
      </w:r>
      <w:r>
        <w:rPr>
          <w:rStyle w:val="Lienhypertexte"/>
          <w:color w:val="auto"/>
          <w:sz w:val="21"/>
          <w:szCs w:val="21"/>
        </w:rPr>
        <w:t xml:space="preserve"> </w:t>
      </w:r>
      <w:r>
        <w:rPr>
          <w:rStyle w:val="Lienhypertexte"/>
          <w:sz w:val="21"/>
          <w:szCs w:val="21"/>
        </w:rPr>
        <w:t>https://draaf.bretagne.agriculture.gouv.fr/defense-des-forets-et-landes-contre-l-incendie-dfci-a292.html</w:t>
      </w:r>
    </w:p>
    <w:p w:rsidR="00F2029C" w:rsidRDefault="00235AD7">
      <w:pPr>
        <w:pStyle w:val="Paragraphedeliste"/>
        <w:numPr>
          <w:ilvl w:val="0"/>
          <w:numId w:val="4"/>
        </w:numPr>
        <w:jc w:val="both"/>
        <w:rPr>
          <w:color w:val="2E74B5" w:themeColor="accent1" w:themeShade="BF"/>
          <w:sz w:val="21"/>
          <w:szCs w:val="21"/>
          <w:u w:val="single"/>
        </w:rPr>
      </w:pPr>
      <w:r>
        <w:rPr>
          <w:rStyle w:val="Lienhypertexte"/>
          <w:color w:val="000000" w:themeColor="text1"/>
          <w:sz w:val="21"/>
          <w:szCs w:val="21"/>
          <w:u w:val="none"/>
        </w:rPr>
        <w:t>Pays de la Loire :</w:t>
      </w:r>
      <w:r>
        <w:rPr>
          <w:color w:val="2E74B5" w:themeColor="accent1" w:themeShade="BF"/>
          <w:shd w:val="clear" w:color="auto" w:fill="FFFFFF"/>
        </w:rPr>
        <w:t xml:space="preserve"> </w:t>
      </w:r>
      <w:r>
        <w:rPr>
          <w:rStyle w:val="Lienhypertexte"/>
        </w:rPr>
        <w:t>https://draaf.pays-de-la-loire.agriculture.gouv.fr/defense-de-la-foret-contre-les-incendies-r591.html</w:t>
      </w:r>
    </w:p>
    <w:p w:rsidR="00F2029C" w:rsidRDefault="00235AD7">
      <w:pPr>
        <w:rPr>
          <w:sz w:val="21"/>
          <w:szCs w:val="21"/>
        </w:rPr>
      </w:pPr>
      <w:r>
        <w:rPr>
          <w:sz w:val="21"/>
          <w:szCs w:val="21"/>
        </w:rPr>
        <w:t>Cartographie disponible :</w:t>
      </w:r>
    </w:p>
    <w:p w:rsidR="00F2029C" w:rsidRDefault="00B6778B">
      <w:pPr>
        <w:pStyle w:val="Paragraphedeliste"/>
        <w:numPr>
          <w:ilvl w:val="0"/>
          <w:numId w:val="4"/>
        </w:numPr>
        <w:rPr>
          <w:sz w:val="21"/>
          <w:szCs w:val="21"/>
        </w:rPr>
      </w:pPr>
      <w:hyperlink r:id="rId18" w:history="1">
        <w:r w:rsidR="00235AD7" w:rsidRPr="00415100">
          <w:rPr>
            <w:rStyle w:val="Lienhypertexte"/>
            <w:sz w:val="21"/>
            <w:szCs w:val="21"/>
          </w:rPr>
          <w:t>https://geobretagne.fr/mviewer/#prod/draaf_bretagne/pipfci_bretagne</w:t>
        </w:r>
      </w:hyperlink>
    </w:p>
    <w:p w:rsidR="00F2029C" w:rsidRDefault="00F2029C">
      <w:pPr>
        <w:pStyle w:val="Paragraphedeliste"/>
        <w:shd w:val="clear" w:color="auto" w:fill="FFFFFF" w:themeFill="background1"/>
        <w:ind w:left="720" w:firstLine="0"/>
        <w:jc w:val="both"/>
        <w:rPr>
          <w:sz w:val="21"/>
          <w:szCs w:val="21"/>
        </w:rPr>
      </w:pPr>
    </w:p>
    <w:p w:rsidR="00F2029C" w:rsidRDefault="00235AD7">
      <w:pPr>
        <w:shd w:val="clear" w:color="auto" w:fill="FFFFFF" w:themeFill="background1"/>
        <w:jc w:val="both"/>
        <w:rPr>
          <w:sz w:val="21"/>
          <w:szCs w:val="21"/>
        </w:rPr>
      </w:pPr>
      <w:r>
        <w:rPr>
          <w:sz w:val="21"/>
          <w:szCs w:val="21"/>
        </w:rPr>
        <w:t>Certains secteurs sont plus exposés que d’autres au risque de départ de feu. 9 feux sur 10 sont d’origine humaine. Parmi les secteurs à risque on peut citer : bords de routes et autoroutes, bords de voies ferrées, de zones urbanisées et/ou touristiques, de sites industriels et/ou de production ou de transport d’énergie, de camps militaires, etc.</w:t>
      </w:r>
    </w:p>
    <w:p w:rsidR="00F2029C" w:rsidRDefault="00F2029C">
      <w:pPr>
        <w:shd w:val="clear" w:color="auto" w:fill="FFFFFF" w:themeFill="background1"/>
        <w:jc w:val="both"/>
        <w:rPr>
          <w:sz w:val="21"/>
          <w:szCs w:val="21"/>
        </w:rPr>
      </w:pPr>
    </w:p>
    <w:p w:rsidR="00F2029C" w:rsidRDefault="00235AD7">
      <w:pPr>
        <w:shd w:val="clear" w:color="auto" w:fill="FFFFFF" w:themeFill="background1"/>
        <w:jc w:val="both"/>
        <w:rPr>
          <w:sz w:val="21"/>
          <w:szCs w:val="21"/>
        </w:rPr>
      </w:pPr>
      <w:r>
        <w:rPr>
          <w:sz w:val="21"/>
          <w:szCs w:val="21"/>
        </w:rPr>
        <w:t>Certains types de peuplement peuvent être plus sensibles au risque incendie tel que les :</w:t>
      </w:r>
    </w:p>
    <w:p w:rsidR="00F2029C" w:rsidRDefault="00235AD7">
      <w:pPr>
        <w:pStyle w:val="Paragraphedeliste"/>
        <w:numPr>
          <w:ilvl w:val="0"/>
          <w:numId w:val="4"/>
        </w:numPr>
        <w:shd w:val="clear" w:color="auto" w:fill="FFFFFF" w:themeFill="background1"/>
        <w:jc w:val="both"/>
        <w:rPr>
          <w:sz w:val="21"/>
          <w:szCs w:val="21"/>
        </w:rPr>
      </w:pPr>
      <w:r>
        <w:rPr>
          <w:sz w:val="21"/>
          <w:szCs w:val="21"/>
        </w:rPr>
        <w:t>Pinèdes ;</w:t>
      </w:r>
    </w:p>
    <w:p w:rsidR="00F2029C" w:rsidRDefault="00235AD7">
      <w:pPr>
        <w:pStyle w:val="Paragraphedeliste"/>
        <w:numPr>
          <w:ilvl w:val="0"/>
          <w:numId w:val="4"/>
        </w:numPr>
        <w:shd w:val="clear" w:color="auto" w:fill="FFFFFF" w:themeFill="background1"/>
        <w:jc w:val="both"/>
        <w:rPr>
          <w:sz w:val="21"/>
          <w:szCs w:val="21"/>
        </w:rPr>
      </w:pPr>
      <w:r>
        <w:rPr>
          <w:sz w:val="21"/>
          <w:szCs w:val="21"/>
        </w:rPr>
        <w:t>Landes sèches ;</w:t>
      </w:r>
    </w:p>
    <w:p w:rsidR="00F2029C" w:rsidRDefault="00235AD7">
      <w:pPr>
        <w:pStyle w:val="Paragraphedeliste"/>
        <w:numPr>
          <w:ilvl w:val="0"/>
          <w:numId w:val="4"/>
        </w:numPr>
        <w:shd w:val="clear" w:color="auto" w:fill="FFFFFF" w:themeFill="background1"/>
        <w:jc w:val="both"/>
        <w:rPr>
          <w:sz w:val="21"/>
          <w:szCs w:val="21"/>
        </w:rPr>
      </w:pPr>
      <w:r>
        <w:rPr>
          <w:sz w:val="21"/>
          <w:szCs w:val="21"/>
        </w:rPr>
        <w:t>Jeunes peuplements ;</w:t>
      </w:r>
    </w:p>
    <w:p w:rsidR="00F2029C" w:rsidRDefault="00235AD7">
      <w:pPr>
        <w:pStyle w:val="Paragraphedeliste"/>
        <w:numPr>
          <w:ilvl w:val="0"/>
          <w:numId w:val="4"/>
        </w:numPr>
        <w:shd w:val="clear" w:color="auto" w:fill="FFFFFF" w:themeFill="background1"/>
        <w:jc w:val="both"/>
        <w:rPr>
          <w:sz w:val="21"/>
          <w:szCs w:val="21"/>
        </w:rPr>
      </w:pPr>
      <w:r>
        <w:rPr>
          <w:sz w:val="21"/>
          <w:szCs w:val="21"/>
        </w:rPr>
        <w:t>Peuplements dépérissants, ou en retard de gestion, ou avec un sous étage dense.</w:t>
      </w:r>
    </w:p>
    <w:p w:rsidR="00F2029C" w:rsidRDefault="00F2029C">
      <w:pPr>
        <w:shd w:val="clear" w:color="auto" w:fill="FFFFFF" w:themeFill="background1"/>
        <w:jc w:val="both"/>
        <w:rPr>
          <w:sz w:val="21"/>
          <w:szCs w:val="21"/>
        </w:rPr>
      </w:pPr>
    </w:p>
    <w:p w:rsidR="00F2029C" w:rsidRDefault="00235AD7">
      <w:pPr>
        <w:shd w:val="clear" w:color="auto" w:fill="FFFFFF" w:themeFill="background1"/>
        <w:jc w:val="both"/>
        <w:rPr>
          <w:sz w:val="21"/>
          <w:szCs w:val="21"/>
        </w:rPr>
      </w:pPr>
      <w:r>
        <w:rPr>
          <w:i/>
          <w:sz w:val="21"/>
          <w:szCs w:val="21"/>
        </w:rPr>
        <w:t>Equipements :</w:t>
      </w:r>
      <w:r>
        <w:rPr>
          <w:sz w:val="21"/>
          <w:szCs w:val="21"/>
        </w:rPr>
        <w:t xml:space="preserve"> Les accès au massif sont indispensables pour l’intervention des services de secours en cas de feu naissant et de lutte. Dans l’idéal ; un accès tous les 20 ha permet une lutte efficace contre le feu. Pour maintenir leur utilité, il est nécessaire de les entretenir régulièrement. </w:t>
      </w:r>
    </w:p>
    <w:p w:rsidR="00F2029C" w:rsidRDefault="00235AD7">
      <w:pPr>
        <w:shd w:val="clear" w:color="auto" w:fill="FFFFFF" w:themeFill="background1"/>
        <w:jc w:val="both"/>
        <w:rPr>
          <w:sz w:val="21"/>
          <w:szCs w:val="21"/>
        </w:rPr>
      </w:pPr>
      <w:r>
        <w:rPr>
          <w:sz w:val="21"/>
          <w:szCs w:val="21"/>
        </w:rPr>
        <w:t xml:space="preserve">Sur les axes utilisables par les engins de lutte ; il est recommandé d’implanter les premières lignes du peuplement à 4 m de la piste. Cette mesure permet la circulation en sécurité des camions en cas d’incendie. </w:t>
      </w:r>
    </w:p>
    <w:p w:rsidR="00F2029C" w:rsidRDefault="00235AD7">
      <w:pPr>
        <w:shd w:val="clear" w:color="auto" w:fill="FFFFFF" w:themeFill="background1"/>
        <w:jc w:val="both"/>
        <w:rPr>
          <w:sz w:val="21"/>
          <w:szCs w:val="21"/>
        </w:rPr>
      </w:pPr>
      <w:r>
        <w:rPr>
          <w:sz w:val="21"/>
          <w:szCs w:val="21"/>
        </w:rPr>
        <w:t xml:space="preserve">De plus, le recensement des points d’eau utilisables et des équipements dédiés à la DFCI facilite la lutte active contre les incendies et sont à reporter sur le plan particulier de la forêt. </w:t>
      </w:r>
    </w:p>
    <w:p w:rsidR="00F2029C" w:rsidRDefault="00F2029C">
      <w:pPr>
        <w:shd w:val="clear" w:color="auto" w:fill="FFFFFF" w:themeFill="background1"/>
        <w:jc w:val="both"/>
        <w:rPr>
          <w:sz w:val="21"/>
          <w:szCs w:val="21"/>
        </w:rPr>
      </w:pPr>
    </w:p>
    <w:p w:rsidR="00F2029C" w:rsidRDefault="00235AD7">
      <w:pPr>
        <w:shd w:val="clear" w:color="auto" w:fill="FFFFFF" w:themeFill="background1"/>
        <w:jc w:val="both"/>
        <w:rPr>
          <w:sz w:val="21"/>
          <w:szCs w:val="21"/>
        </w:rPr>
      </w:pPr>
      <w:r>
        <w:rPr>
          <w:i/>
          <w:sz w:val="21"/>
          <w:szCs w:val="21"/>
        </w:rPr>
        <w:t>Obligation légale de débroussaillement (OLD)</w:t>
      </w:r>
      <w:r>
        <w:rPr>
          <w:sz w:val="21"/>
          <w:szCs w:val="21"/>
        </w:rPr>
        <w:t xml:space="preserve"> : Certains massifs forestiers sont concernés par des Obligations légales de débroussaillement. Les zonages concernés sont disponibles sur : </w:t>
      </w:r>
      <w:r>
        <w:rPr>
          <w:sz w:val="21"/>
          <w:szCs w:val="21"/>
          <w:u w:val="single"/>
        </w:rPr>
        <w:t>géoportail.gouv.fr.</w:t>
      </w:r>
    </w:p>
    <w:p w:rsidR="00F2029C" w:rsidRDefault="00235AD7">
      <w:pPr>
        <w:shd w:val="clear" w:color="auto" w:fill="FFFFFF" w:themeFill="background1"/>
        <w:jc w:val="both"/>
        <w:rPr>
          <w:sz w:val="21"/>
          <w:szCs w:val="21"/>
        </w:rPr>
      </w:pPr>
      <w:r>
        <w:rPr>
          <w:sz w:val="21"/>
          <w:szCs w:val="21"/>
        </w:rPr>
        <w:t>Dans ce cas, l’occupant d’un bâtiment ou le gestionnaire d’une infrastructure en lisière de forêt est tenu de faire des débroussaillements préventifs (art. L131-10 à 16 et L134-5 à 18 du Code forestier). Les opérations de débroussaillement sont à prévoir dans le programme des interventions, même si le propriétaire des bois n’est pas directement responsable de leur mise en œuvre.</w:t>
      </w:r>
    </w:p>
    <w:p w:rsidR="00F2029C" w:rsidRDefault="00235AD7">
      <w:pPr>
        <w:shd w:val="clear" w:color="auto" w:fill="FFFFFF" w:themeFill="background1"/>
        <w:jc w:val="both"/>
        <w:rPr>
          <w:sz w:val="21"/>
          <w:szCs w:val="21"/>
        </w:rPr>
      </w:pPr>
      <w:r>
        <w:rPr>
          <w:sz w:val="21"/>
          <w:szCs w:val="21"/>
        </w:rPr>
        <w:t>Ces opérations ne relèvent pas de la gestion forestière, mais elles permettent de protéger le massif forestier et les biens. Il est recommandé de veiller à ce qu’elles soient respectées et de ne pas s’opposer à leur réalisation sur sa propriété. Lors d’une exploitation forestière, il faut veiller à la gestion des rémanents de coupes dans les secteurs proches des bâtiments ou des infrastructures.</w:t>
      </w:r>
    </w:p>
    <w:p w:rsidR="00F2029C" w:rsidRDefault="00235AD7">
      <w:pPr>
        <w:shd w:val="clear" w:color="auto" w:fill="FFFFFF" w:themeFill="background1"/>
        <w:jc w:val="both"/>
        <w:rPr>
          <w:sz w:val="21"/>
          <w:szCs w:val="21"/>
        </w:rPr>
      </w:pPr>
      <w:r>
        <w:rPr>
          <w:sz w:val="21"/>
          <w:szCs w:val="21"/>
        </w:rPr>
        <w:t xml:space="preserve">Les secteurs concernés par les OLD sont à identifier sur le plan particulier de la forêt. </w:t>
      </w:r>
    </w:p>
    <w:p w:rsidR="00F2029C" w:rsidRDefault="00F2029C">
      <w:pPr>
        <w:shd w:val="clear" w:color="auto" w:fill="FFFFFF" w:themeFill="background1"/>
        <w:rPr>
          <w:sz w:val="21"/>
          <w:szCs w:val="21"/>
        </w:rPr>
      </w:pPr>
    </w:p>
    <w:p w:rsidR="00F2029C" w:rsidRDefault="00235AD7">
      <w:pPr>
        <w:shd w:val="clear" w:color="auto" w:fill="FFFFFF" w:themeFill="background1"/>
        <w:rPr>
          <w:sz w:val="21"/>
          <w:szCs w:val="21"/>
          <w:u w:val="single"/>
        </w:rPr>
      </w:pPr>
      <w:r>
        <w:rPr>
          <w:sz w:val="21"/>
          <w:szCs w:val="21"/>
        </w:rPr>
        <w:t xml:space="preserve"> 4.5 </w:t>
      </w:r>
      <w:r>
        <w:rPr>
          <w:sz w:val="21"/>
          <w:szCs w:val="21"/>
          <w:u w:val="single"/>
        </w:rPr>
        <w:t>Autres risques : phytosanitaire, climatique :</w:t>
      </w:r>
    </w:p>
    <w:p w:rsidR="00F2029C" w:rsidRDefault="00235AD7">
      <w:pPr>
        <w:shd w:val="clear" w:color="auto" w:fill="FFFFFF" w:themeFill="background1"/>
        <w:jc w:val="both"/>
        <w:rPr>
          <w:sz w:val="21"/>
          <w:szCs w:val="21"/>
        </w:rPr>
      </w:pPr>
      <w:r>
        <w:rPr>
          <w:sz w:val="21"/>
          <w:szCs w:val="21"/>
        </w:rPr>
        <w:t>Préciser si dans la propriété ou dans les massifs forestiers environnants, on a noté au cours des dernières années des attaques significatives dues à des agents pathogènes identifiés ou des dégradations liées à un phénomène climatique. Apprécier l’importance des dégâts, les symptômes observés et les peuplements et essences concernés.</w:t>
      </w:r>
    </w:p>
    <w:p w:rsidR="00F2029C" w:rsidRDefault="00F2029C">
      <w:pPr>
        <w:shd w:val="clear" w:color="auto" w:fill="FFFFFF" w:themeFill="background1"/>
      </w:pPr>
    </w:p>
    <w:p w:rsidR="00F2029C" w:rsidRDefault="00F2029C">
      <w:pPr>
        <w:shd w:val="clear" w:color="auto" w:fill="FFFFFF" w:themeFill="background1"/>
      </w:pPr>
    </w:p>
    <w:p w:rsidR="00F2029C" w:rsidRDefault="00235AD7">
      <w:pPr>
        <w:shd w:val="clear" w:color="auto" w:fill="FFFFFF" w:themeFill="background1"/>
        <w:rPr>
          <w:b/>
        </w:rPr>
      </w:pPr>
      <w:r>
        <w:rPr>
          <w:b/>
        </w:rPr>
        <w:t>5 Gestion antérieure</w:t>
      </w:r>
    </w:p>
    <w:p w:rsidR="00F2029C" w:rsidRDefault="00F2029C">
      <w:pPr>
        <w:shd w:val="clear" w:color="auto" w:fill="FFFFFF" w:themeFill="background1"/>
      </w:pPr>
    </w:p>
    <w:p w:rsidR="00F2029C" w:rsidRDefault="00235AD7">
      <w:pPr>
        <w:shd w:val="clear" w:color="auto" w:fill="FFFFFF" w:themeFill="background1"/>
        <w:jc w:val="both"/>
        <w:rPr>
          <w:sz w:val="21"/>
          <w:szCs w:val="21"/>
          <w:u w:val="single"/>
        </w:rPr>
      </w:pPr>
      <w:r>
        <w:rPr>
          <w:sz w:val="21"/>
          <w:szCs w:val="21"/>
        </w:rPr>
        <w:t xml:space="preserve">5.1 </w:t>
      </w:r>
      <w:r>
        <w:rPr>
          <w:sz w:val="21"/>
          <w:szCs w:val="21"/>
          <w:u w:val="single"/>
        </w:rPr>
        <w:t>Historique de la forêt :</w:t>
      </w:r>
    </w:p>
    <w:p w:rsidR="00F2029C" w:rsidRDefault="00235AD7">
      <w:pPr>
        <w:shd w:val="clear" w:color="auto" w:fill="FFFFFF" w:themeFill="background1"/>
        <w:jc w:val="both"/>
        <w:rPr>
          <w:sz w:val="21"/>
          <w:szCs w:val="21"/>
        </w:rPr>
      </w:pPr>
      <w:r>
        <w:rPr>
          <w:sz w:val="21"/>
          <w:szCs w:val="21"/>
        </w:rPr>
        <w:t>Mentionner ici lorsqu’ils sont connus les évènements principaux qui peuvent expliquer l’état actuel de la forêt.</w:t>
      </w:r>
    </w:p>
    <w:p w:rsidR="00F2029C" w:rsidRDefault="00F2029C">
      <w:pPr>
        <w:shd w:val="clear" w:color="auto" w:fill="FFFFFF" w:themeFill="background1"/>
        <w:rPr>
          <w:sz w:val="21"/>
          <w:szCs w:val="21"/>
        </w:rPr>
      </w:pPr>
    </w:p>
    <w:p w:rsidR="00F2029C" w:rsidRDefault="00235AD7">
      <w:pPr>
        <w:shd w:val="clear" w:color="auto" w:fill="FFFFFF" w:themeFill="background1"/>
        <w:rPr>
          <w:sz w:val="21"/>
          <w:szCs w:val="21"/>
          <w:u w:val="single"/>
        </w:rPr>
      </w:pPr>
      <w:r>
        <w:rPr>
          <w:sz w:val="21"/>
          <w:szCs w:val="21"/>
        </w:rPr>
        <w:t xml:space="preserve">5.2 </w:t>
      </w:r>
      <w:r>
        <w:rPr>
          <w:sz w:val="21"/>
          <w:szCs w:val="21"/>
          <w:u w:val="single"/>
        </w:rPr>
        <w:t>Brève analyse de l’application du PSG précédent :</w:t>
      </w:r>
    </w:p>
    <w:p w:rsidR="00F2029C" w:rsidRDefault="00235AD7">
      <w:pPr>
        <w:shd w:val="clear" w:color="auto" w:fill="FFFFFF" w:themeFill="background1"/>
        <w:rPr>
          <w:sz w:val="21"/>
          <w:szCs w:val="21"/>
        </w:rPr>
      </w:pPr>
      <w:r>
        <w:rPr>
          <w:sz w:val="21"/>
          <w:szCs w:val="21"/>
        </w:rPr>
        <w:t>Dans le cas d’un renouvellement de PSG :</w:t>
      </w:r>
    </w:p>
    <w:p w:rsidR="00F2029C" w:rsidRDefault="00235AD7">
      <w:pPr>
        <w:shd w:val="clear" w:color="auto" w:fill="FFFFFF" w:themeFill="background1"/>
        <w:jc w:val="both"/>
        <w:rPr>
          <w:sz w:val="21"/>
          <w:szCs w:val="21"/>
        </w:rPr>
      </w:pPr>
      <w:r>
        <w:rPr>
          <w:sz w:val="21"/>
          <w:szCs w:val="21"/>
        </w:rPr>
        <w:t>Indiquer les éventuelles modifications de surface (parcelles ou ajoutées ou soustraites), ainsi que les coupes et travaux programmées dans l’ancien PSG qui n’ont pas été réalisées.</w:t>
      </w:r>
    </w:p>
    <w:p w:rsidR="00F2029C" w:rsidRDefault="00235AD7">
      <w:pPr>
        <w:shd w:val="clear" w:color="auto" w:fill="FFFFFF" w:themeFill="background1"/>
        <w:jc w:val="both"/>
        <w:rPr>
          <w:sz w:val="21"/>
          <w:szCs w:val="21"/>
        </w:rPr>
      </w:pPr>
      <w:r>
        <w:rPr>
          <w:sz w:val="21"/>
          <w:szCs w:val="21"/>
        </w:rPr>
        <w:t>Une brève analyse de certains facteurs à l’origine de la non réalisation des interventions permettra d’ajuster le nouveau programme.</w:t>
      </w:r>
    </w:p>
    <w:p w:rsidR="00F2029C" w:rsidRDefault="00F2029C">
      <w:pPr>
        <w:shd w:val="clear" w:color="auto" w:fill="FFFFFF" w:themeFill="background1"/>
        <w:jc w:val="both"/>
      </w:pPr>
    </w:p>
    <w:p w:rsidR="00F2029C" w:rsidRDefault="00235AD7">
      <w:pPr>
        <w:shd w:val="clear" w:color="auto" w:fill="FFFFFF" w:themeFill="background1"/>
        <w:jc w:val="both"/>
        <w:rPr>
          <w:b/>
        </w:rPr>
      </w:pPr>
      <w:r>
        <w:rPr>
          <w:b/>
        </w:rPr>
        <w:t>6 Les peuplements forestiers</w:t>
      </w:r>
    </w:p>
    <w:p w:rsidR="00F2029C" w:rsidRDefault="00F2029C">
      <w:pPr>
        <w:shd w:val="clear" w:color="auto" w:fill="FFFFFF" w:themeFill="background1"/>
        <w:jc w:val="both"/>
        <w:rPr>
          <w:b/>
        </w:rPr>
      </w:pPr>
    </w:p>
    <w:p w:rsidR="00F2029C" w:rsidRDefault="00235AD7">
      <w:pPr>
        <w:shd w:val="clear" w:color="auto" w:fill="FFFFFF" w:themeFill="background1"/>
        <w:jc w:val="both"/>
        <w:rPr>
          <w:sz w:val="21"/>
          <w:szCs w:val="21"/>
        </w:rPr>
      </w:pPr>
      <w:r>
        <w:rPr>
          <w:sz w:val="21"/>
          <w:szCs w:val="21"/>
        </w:rPr>
        <w:t>Un type de peuplement regroupe des peuplements qui présentent des analogies du point de vue de caractéristiques jugées déterminantes (régime, structure, composition en essences, capital sur pied, etc.).</w:t>
      </w:r>
    </w:p>
    <w:p w:rsidR="00F2029C" w:rsidRDefault="00F2029C">
      <w:pPr>
        <w:shd w:val="clear" w:color="auto" w:fill="FFFFFF" w:themeFill="background1"/>
        <w:jc w:val="both"/>
        <w:rPr>
          <w:sz w:val="21"/>
          <w:szCs w:val="21"/>
        </w:rPr>
      </w:pPr>
    </w:p>
    <w:p w:rsidR="00F2029C" w:rsidRDefault="00235AD7">
      <w:pPr>
        <w:shd w:val="clear" w:color="auto" w:fill="FFFFFF" w:themeFill="background1"/>
        <w:jc w:val="both"/>
        <w:rPr>
          <w:sz w:val="21"/>
          <w:szCs w:val="21"/>
        </w:rPr>
      </w:pPr>
      <w:r>
        <w:rPr>
          <w:sz w:val="21"/>
          <w:szCs w:val="21"/>
        </w:rPr>
        <w:t xml:space="preserve">Les différents types de peuplement sont définis en cohérence avec les grandes catégories de peuplement définies par le SRGS (livre 2, chapitre 3). Ils peuvent être définis de façon plus fine et précise selon les besoins du rédacteur. Des subdivisions au sein de ces types de peuplements peuvent être réalisées par le rédacteur de DGD en fonction des situations qu’il rencontre. Dans un juste équilibre de description, on évitera toutefois d’aboutir à un micro-parcellaire forestier ou au contraire à une trop grande homogénéisation des peuplements. </w:t>
      </w:r>
    </w:p>
    <w:p w:rsidR="00F2029C" w:rsidRDefault="00F2029C">
      <w:pPr>
        <w:shd w:val="clear" w:color="auto" w:fill="FFFFFF" w:themeFill="background1"/>
        <w:jc w:val="both"/>
        <w:rPr>
          <w:sz w:val="21"/>
          <w:szCs w:val="21"/>
        </w:rPr>
      </w:pPr>
    </w:p>
    <w:p w:rsidR="00F2029C" w:rsidRDefault="00235AD7">
      <w:pPr>
        <w:shd w:val="clear" w:color="auto" w:fill="FFFFFF" w:themeFill="background1"/>
        <w:jc w:val="both"/>
        <w:rPr>
          <w:i/>
          <w:sz w:val="21"/>
          <w:szCs w:val="21"/>
        </w:rPr>
      </w:pPr>
      <w:r>
        <w:rPr>
          <w:i/>
          <w:sz w:val="21"/>
          <w:szCs w:val="21"/>
        </w:rPr>
        <w:t>Exemples de types de peuplement :</w:t>
      </w:r>
    </w:p>
    <w:p w:rsidR="00F2029C" w:rsidRDefault="00235AD7">
      <w:pPr>
        <w:shd w:val="clear" w:color="auto" w:fill="FFFFFF" w:themeFill="background1"/>
        <w:jc w:val="both"/>
        <w:rPr>
          <w:i/>
          <w:sz w:val="21"/>
          <w:szCs w:val="21"/>
        </w:rPr>
      </w:pPr>
      <w:r>
        <w:rPr>
          <w:i/>
          <w:sz w:val="21"/>
          <w:szCs w:val="21"/>
        </w:rPr>
        <w:t>Type 1 : Taillis simple de châtaignier dépérissant</w:t>
      </w:r>
    </w:p>
    <w:p w:rsidR="00F2029C" w:rsidRDefault="00235AD7">
      <w:pPr>
        <w:shd w:val="clear" w:color="auto" w:fill="FFFFFF" w:themeFill="background1"/>
        <w:jc w:val="both"/>
        <w:rPr>
          <w:i/>
          <w:sz w:val="21"/>
          <w:szCs w:val="21"/>
        </w:rPr>
      </w:pPr>
      <w:r>
        <w:rPr>
          <w:i/>
          <w:sz w:val="21"/>
          <w:szCs w:val="21"/>
        </w:rPr>
        <w:t>Type 2 : Futaie régulière de douglas bois moyens</w:t>
      </w:r>
    </w:p>
    <w:p w:rsidR="00F2029C" w:rsidRDefault="00235AD7">
      <w:pPr>
        <w:shd w:val="clear" w:color="auto" w:fill="FFFFFF" w:themeFill="background1"/>
        <w:rPr>
          <w:i/>
          <w:sz w:val="21"/>
          <w:szCs w:val="21"/>
        </w:rPr>
      </w:pPr>
      <w:r>
        <w:rPr>
          <w:i/>
          <w:sz w:val="21"/>
          <w:szCs w:val="21"/>
        </w:rPr>
        <w:t>Type 3 : Futaie régulière de chêne sessile bois moyens gros bois</w:t>
      </w:r>
    </w:p>
    <w:p w:rsidR="00F2029C" w:rsidRDefault="00235AD7">
      <w:pPr>
        <w:shd w:val="clear" w:color="auto" w:fill="FFFFFF" w:themeFill="background1"/>
        <w:rPr>
          <w:i/>
          <w:sz w:val="21"/>
          <w:szCs w:val="21"/>
        </w:rPr>
      </w:pPr>
      <w:r>
        <w:rPr>
          <w:i/>
          <w:sz w:val="21"/>
          <w:szCs w:val="21"/>
        </w:rPr>
        <w:t>Type 4 : Terrain nu à reboiser</w:t>
      </w:r>
    </w:p>
    <w:p w:rsidR="00F2029C" w:rsidRDefault="00235AD7">
      <w:pPr>
        <w:shd w:val="clear" w:color="auto" w:fill="FFFFFF" w:themeFill="background1"/>
        <w:rPr>
          <w:i/>
          <w:sz w:val="21"/>
          <w:szCs w:val="21"/>
        </w:rPr>
      </w:pPr>
      <w:r>
        <w:rPr>
          <w:i/>
          <w:sz w:val="21"/>
          <w:szCs w:val="21"/>
        </w:rPr>
        <w:t xml:space="preserve"> </w:t>
      </w:r>
    </w:p>
    <w:p w:rsidR="00F2029C" w:rsidRDefault="00F2029C">
      <w:pPr>
        <w:shd w:val="clear" w:color="auto" w:fill="FFFFFF" w:themeFill="background1"/>
        <w:rPr>
          <w:sz w:val="21"/>
          <w:szCs w:val="21"/>
          <w:u w:val="single"/>
        </w:rPr>
      </w:pPr>
    </w:p>
    <w:p w:rsidR="00F2029C" w:rsidRDefault="00235AD7">
      <w:pPr>
        <w:shd w:val="clear" w:color="auto" w:fill="FFFFFF" w:themeFill="background1"/>
        <w:rPr>
          <w:sz w:val="21"/>
          <w:szCs w:val="21"/>
          <w:u w:val="single"/>
        </w:rPr>
      </w:pPr>
      <w:r>
        <w:rPr>
          <w:sz w:val="21"/>
          <w:szCs w:val="21"/>
        </w:rPr>
        <w:t xml:space="preserve">6.1 </w:t>
      </w:r>
      <w:r>
        <w:rPr>
          <w:sz w:val="21"/>
          <w:szCs w:val="21"/>
          <w:u w:val="single"/>
        </w:rPr>
        <w:t>Identification et description des types de peuplement :</w:t>
      </w:r>
    </w:p>
    <w:p w:rsidR="00F2029C" w:rsidRDefault="00235AD7">
      <w:pPr>
        <w:shd w:val="clear" w:color="auto" w:fill="FFFFFF" w:themeFill="background1"/>
        <w:jc w:val="both"/>
        <w:rPr>
          <w:sz w:val="21"/>
          <w:szCs w:val="21"/>
        </w:rPr>
      </w:pPr>
      <w:r>
        <w:rPr>
          <w:sz w:val="21"/>
          <w:szCs w:val="21"/>
        </w:rPr>
        <w:t>Pour chaque type de peuplement identifié, le SRGS prévoit des critères obligatoires qui doivent figurer dans les descriptions. Ces critères permettent dans un premier temps de déterminer avec précision les types de peuplement et de justifier les choix sylvicoles qui seront définis dans le document. La description peut être complétée par d’autres critères intéressants.</w:t>
      </w:r>
    </w:p>
    <w:p w:rsidR="00F2029C" w:rsidRDefault="00235AD7">
      <w:pPr>
        <w:widowControl/>
        <w:spacing w:after="160" w:line="259" w:lineRule="auto"/>
        <w:jc w:val="both"/>
        <w:rPr>
          <w:sz w:val="21"/>
          <w:szCs w:val="21"/>
        </w:rPr>
      </w:pPr>
      <w:r>
        <w:rPr>
          <w:sz w:val="21"/>
          <w:szCs w:val="21"/>
        </w:rPr>
        <w:t>Cette description peut se faire en texte libre ou en utilisant les tableaux de description par type de peuplement proposés en annexes du plan guide PSG.</w:t>
      </w:r>
    </w:p>
    <w:p w:rsidR="00F2029C" w:rsidRDefault="00F2029C">
      <w:pPr>
        <w:shd w:val="clear" w:color="auto" w:fill="FFFFFF" w:themeFill="background1"/>
        <w:rPr>
          <w:i/>
          <w:sz w:val="21"/>
          <w:szCs w:val="21"/>
        </w:rPr>
      </w:pPr>
    </w:p>
    <w:p w:rsidR="00F2029C" w:rsidRDefault="00F2029C">
      <w:pPr>
        <w:shd w:val="clear" w:color="auto" w:fill="FFFFFF" w:themeFill="background1"/>
        <w:rPr>
          <w:i/>
          <w:sz w:val="21"/>
          <w:szCs w:val="21"/>
        </w:rPr>
      </w:pPr>
    </w:p>
    <w:p w:rsidR="00F2029C" w:rsidRDefault="00F2029C">
      <w:pPr>
        <w:shd w:val="clear" w:color="auto" w:fill="FFFFFF" w:themeFill="background1"/>
        <w:rPr>
          <w:i/>
          <w:sz w:val="21"/>
          <w:szCs w:val="21"/>
        </w:rPr>
      </w:pPr>
    </w:p>
    <w:p w:rsidR="00F2029C" w:rsidRDefault="00F2029C">
      <w:pPr>
        <w:shd w:val="clear" w:color="auto" w:fill="FFFFFF" w:themeFill="background1"/>
        <w:rPr>
          <w:i/>
          <w:sz w:val="21"/>
          <w:szCs w:val="21"/>
        </w:rPr>
        <w:sectPr w:rsidR="00F2029C">
          <w:footerReference w:type="default" r:id="rId19"/>
          <w:pgSz w:w="11906" w:h="16838"/>
          <w:pgMar w:top="1417" w:right="1417" w:bottom="1417" w:left="1417" w:header="708" w:footer="708" w:gutter="0"/>
          <w:cols w:space="708"/>
        </w:sectPr>
      </w:pPr>
    </w:p>
    <w:p w:rsidR="00F2029C" w:rsidRDefault="00235AD7">
      <w:pPr>
        <w:widowControl/>
        <w:spacing w:after="160" w:line="259" w:lineRule="auto"/>
        <w:rPr>
          <w:i/>
        </w:rPr>
      </w:pPr>
      <w:r>
        <w:rPr>
          <w:i/>
        </w:rPr>
        <w:t>Exemple de description d’un type de peuplement : Futaie Régulière</w:t>
      </w:r>
    </w:p>
    <w:tbl>
      <w:tblPr>
        <w:tblpPr w:leftFromText="141" w:rightFromText="141" w:vertAnchor="text" w:horzAnchor="margin" w:tblpY="-37"/>
        <w:tblW w:w="5049" w:type="pct"/>
        <w:tblLayout w:type="fixed"/>
        <w:tblCellMar>
          <w:left w:w="70" w:type="dxa"/>
          <w:right w:w="70" w:type="dxa"/>
        </w:tblCellMar>
        <w:tblLook w:val="04A0" w:firstRow="1" w:lastRow="0" w:firstColumn="1" w:lastColumn="0" w:noHBand="0" w:noVBand="1"/>
      </w:tblPr>
      <w:tblGrid>
        <w:gridCol w:w="1316"/>
        <w:gridCol w:w="326"/>
        <w:gridCol w:w="326"/>
        <w:gridCol w:w="867"/>
        <w:gridCol w:w="3252"/>
        <w:gridCol w:w="1426"/>
        <w:gridCol w:w="472"/>
        <w:gridCol w:w="326"/>
        <w:gridCol w:w="326"/>
        <w:gridCol w:w="1286"/>
        <w:gridCol w:w="2177"/>
        <w:gridCol w:w="2078"/>
        <w:gridCol w:w="565"/>
        <w:gridCol w:w="786"/>
      </w:tblGrid>
      <w:tr w:rsidR="00F2029C">
        <w:trPr>
          <w:trHeight w:val="288"/>
        </w:trPr>
        <w:tc>
          <w:tcPr>
            <w:tcW w:w="424" w:type="pct"/>
            <w:vMerge w:val="restart"/>
            <w:tcBorders>
              <w:top w:val="single" w:sz="8" w:space="0" w:color="auto"/>
              <w:left w:val="single" w:sz="8" w:space="0" w:color="auto"/>
              <w:bottom w:val="single" w:sz="8" w:space="0" w:color="000000"/>
              <w:right w:val="none" w:sz="4" w:space="0" w:color="000000"/>
            </w:tcBorders>
            <w:shd w:val="clear" w:color="auto" w:fill="auto"/>
            <w:vAlign w:val="center"/>
          </w:tcPr>
          <w:p w:rsidR="00F2029C" w:rsidRDefault="00235AD7">
            <w:pPr>
              <w:ind w:left="113"/>
              <w:jc w:val="center"/>
              <w:rPr>
                <w:sz w:val="18"/>
              </w:rPr>
            </w:pPr>
            <w:r>
              <w:rPr>
                <w:sz w:val="18"/>
              </w:rPr>
              <w:t>Type de peuplement SRGS</w:t>
            </w:r>
          </w:p>
        </w:tc>
        <w:tc>
          <w:tcPr>
            <w:tcW w:w="105" w:type="pct"/>
            <w:vMerge w:val="restart"/>
            <w:tcBorders>
              <w:top w:val="single" w:sz="8" w:space="0" w:color="auto"/>
              <w:left w:val="single" w:sz="8" w:space="0" w:color="auto"/>
              <w:bottom w:val="single" w:sz="8" w:space="0" w:color="000000"/>
              <w:right w:val="single" w:sz="8" w:space="0" w:color="auto"/>
            </w:tcBorders>
            <w:shd w:val="clear" w:color="FFFFCC" w:fill="auto"/>
            <w:textDirection w:val="btLr"/>
            <w:vAlign w:val="center"/>
          </w:tcPr>
          <w:p w:rsidR="00F2029C" w:rsidRDefault="00235AD7">
            <w:pPr>
              <w:ind w:left="113"/>
              <w:jc w:val="center"/>
              <w:rPr>
                <w:sz w:val="18"/>
              </w:rPr>
            </w:pPr>
            <w:r>
              <w:rPr>
                <w:sz w:val="18"/>
              </w:rPr>
              <w:t>N° des parcelles forestières</w:t>
            </w:r>
          </w:p>
        </w:tc>
        <w:tc>
          <w:tcPr>
            <w:tcW w:w="105" w:type="pct"/>
            <w:vMerge w:val="restart"/>
            <w:tcBorders>
              <w:top w:val="single" w:sz="8" w:space="0" w:color="auto"/>
              <w:left w:val="single" w:sz="8" w:space="0" w:color="auto"/>
              <w:bottom w:val="single" w:sz="8" w:space="0" w:color="000000"/>
              <w:right w:val="single" w:sz="8" w:space="0" w:color="auto"/>
            </w:tcBorders>
            <w:shd w:val="clear" w:color="FFFFCC" w:fill="auto"/>
            <w:textDirection w:val="btLr"/>
            <w:vAlign w:val="center"/>
          </w:tcPr>
          <w:p w:rsidR="00F2029C" w:rsidRDefault="00235AD7">
            <w:pPr>
              <w:ind w:left="113"/>
              <w:jc w:val="center"/>
              <w:rPr>
                <w:sz w:val="18"/>
              </w:rPr>
            </w:pPr>
            <w:r>
              <w:rPr>
                <w:sz w:val="18"/>
              </w:rPr>
              <w:t>N° des sous-parcelles forestières</w:t>
            </w:r>
          </w:p>
        </w:tc>
        <w:tc>
          <w:tcPr>
            <w:tcW w:w="279" w:type="pct"/>
            <w:vMerge w:val="restart"/>
            <w:tcBorders>
              <w:top w:val="single" w:sz="8" w:space="0" w:color="auto"/>
              <w:left w:val="single" w:sz="8" w:space="0" w:color="auto"/>
              <w:bottom w:val="single" w:sz="8" w:space="0" w:color="000000"/>
              <w:right w:val="single" w:sz="8" w:space="0" w:color="auto"/>
            </w:tcBorders>
            <w:shd w:val="clear" w:color="FFFFCC" w:fill="auto"/>
            <w:textDirection w:val="btLr"/>
            <w:vAlign w:val="center"/>
          </w:tcPr>
          <w:p w:rsidR="00F2029C" w:rsidRDefault="00235AD7">
            <w:pPr>
              <w:ind w:left="113"/>
              <w:jc w:val="center"/>
              <w:rPr>
                <w:sz w:val="18"/>
              </w:rPr>
            </w:pPr>
            <w:r>
              <w:rPr>
                <w:sz w:val="18"/>
              </w:rPr>
              <w:t>Surface sous parcelles (ha.ares.ca)</w:t>
            </w:r>
          </w:p>
        </w:tc>
        <w:tc>
          <w:tcPr>
            <w:tcW w:w="1047" w:type="pct"/>
            <w:vMerge w:val="restart"/>
            <w:tcBorders>
              <w:top w:val="single" w:sz="8" w:space="0" w:color="auto"/>
              <w:left w:val="single" w:sz="8" w:space="0" w:color="auto"/>
              <w:bottom w:val="single" w:sz="8" w:space="0" w:color="000000"/>
              <w:right w:val="single" w:sz="4" w:space="0" w:color="auto"/>
            </w:tcBorders>
            <w:shd w:val="clear" w:color="FFFFCC" w:fill="auto"/>
            <w:vAlign w:val="center"/>
          </w:tcPr>
          <w:p w:rsidR="00F2029C" w:rsidRDefault="00235AD7">
            <w:pPr>
              <w:jc w:val="center"/>
              <w:rPr>
                <w:sz w:val="18"/>
              </w:rPr>
            </w:pPr>
            <w:r>
              <w:rPr>
                <w:sz w:val="18"/>
              </w:rPr>
              <w:t>Libellé du peuplement</w:t>
            </w:r>
          </w:p>
        </w:tc>
        <w:tc>
          <w:tcPr>
            <w:tcW w:w="1235"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F2029C" w:rsidRDefault="00235AD7">
            <w:pPr>
              <w:jc w:val="center"/>
              <w:rPr>
                <w:sz w:val="18"/>
              </w:rPr>
            </w:pPr>
            <w:r>
              <w:rPr>
                <w:sz w:val="18"/>
              </w:rPr>
              <w:t>Critères dendrométrique</w:t>
            </w:r>
          </w:p>
        </w:tc>
        <w:tc>
          <w:tcPr>
            <w:tcW w:w="1370" w:type="pct"/>
            <w:gridSpan w:val="2"/>
            <w:tcBorders>
              <w:top w:val="single" w:sz="8" w:space="0" w:color="auto"/>
              <w:left w:val="single" w:sz="4" w:space="0" w:color="auto"/>
              <w:bottom w:val="single" w:sz="8" w:space="0" w:color="auto"/>
              <w:right w:val="none" w:sz="4" w:space="0" w:color="000000"/>
            </w:tcBorders>
            <w:shd w:val="clear" w:color="auto" w:fill="auto"/>
            <w:noWrap/>
            <w:vAlign w:val="center"/>
          </w:tcPr>
          <w:p w:rsidR="00F2029C" w:rsidRDefault="00235AD7">
            <w:pPr>
              <w:jc w:val="center"/>
              <w:rPr>
                <w:sz w:val="18"/>
              </w:rPr>
            </w:pPr>
            <w:r>
              <w:rPr>
                <w:sz w:val="18"/>
              </w:rPr>
              <w:t>Critères de qualité</w:t>
            </w:r>
          </w:p>
        </w:tc>
        <w:tc>
          <w:tcPr>
            <w:tcW w:w="182" w:type="pct"/>
            <w:vMerge w:val="restart"/>
            <w:tcBorders>
              <w:top w:val="single" w:sz="8" w:space="0" w:color="auto"/>
              <w:left w:val="single" w:sz="8" w:space="0" w:color="auto"/>
              <w:bottom w:val="single" w:sz="8" w:space="0" w:color="000000"/>
              <w:right w:val="single" w:sz="8" w:space="0" w:color="auto"/>
            </w:tcBorders>
            <w:shd w:val="clear" w:color="FFFFCC" w:fill="auto"/>
            <w:textDirection w:val="btLr"/>
            <w:vAlign w:val="center"/>
          </w:tcPr>
          <w:p w:rsidR="00F2029C" w:rsidRDefault="00235AD7">
            <w:pPr>
              <w:ind w:left="113"/>
              <w:jc w:val="center"/>
              <w:rPr>
                <w:sz w:val="18"/>
              </w:rPr>
            </w:pPr>
            <w:r>
              <w:rPr>
                <w:sz w:val="18"/>
              </w:rPr>
              <w:t>Taux de couvert</w:t>
            </w:r>
          </w:p>
        </w:tc>
        <w:tc>
          <w:tcPr>
            <w:tcW w:w="253" w:type="pct"/>
            <w:vMerge w:val="restart"/>
            <w:tcBorders>
              <w:top w:val="single" w:sz="8" w:space="0" w:color="auto"/>
              <w:left w:val="single" w:sz="8" w:space="0" w:color="auto"/>
              <w:bottom w:val="single" w:sz="8" w:space="0" w:color="000000"/>
              <w:right w:val="single" w:sz="8" w:space="0" w:color="auto"/>
            </w:tcBorders>
            <w:shd w:val="clear" w:color="FFFFCC" w:fill="auto"/>
            <w:textDirection w:val="btLr"/>
            <w:vAlign w:val="center"/>
          </w:tcPr>
          <w:p w:rsidR="00F2029C" w:rsidRDefault="00235AD7">
            <w:pPr>
              <w:ind w:left="113" w:right="113"/>
              <w:jc w:val="center"/>
              <w:rPr>
                <w:sz w:val="18"/>
              </w:rPr>
            </w:pPr>
            <w:r>
              <w:rPr>
                <w:sz w:val="18"/>
              </w:rPr>
              <w:t>Régénération naturelle &gt;1,50 m</w:t>
            </w:r>
          </w:p>
        </w:tc>
      </w:tr>
      <w:tr w:rsidR="00F2029C">
        <w:trPr>
          <w:trHeight w:val="542"/>
        </w:trPr>
        <w:tc>
          <w:tcPr>
            <w:tcW w:w="424" w:type="pct"/>
            <w:vMerge/>
            <w:tcBorders>
              <w:top w:val="single" w:sz="8" w:space="0" w:color="auto"/>
              <w:left w:val="single" w:sz="8" w:space="0" w:color="auto"/>
              <w:bottom w:val="single" w:sz="8" w:space="0" w:color="000000"/>
              <w:right w:val="none" w:sz="4" w:space="0" w:color="000000"/>
            </w:tcBorders>
            <w:vAlign w:val="center"/>
          </w:tcPr>
          <w:p w:rsidR="00F2029C" w:rsidRDefault="00F2029C">
            <w:pPr>
              <w:jc w:val="center"/>
              <w:rPr>
                <w:sz w:val="18"/>
              </w:rPr>
            </w:pPr>
          </w:p>
        </w:tc>
        <w:tc>
          <w:tcPr>
            <w:tcW w:w="105" w:type="pct"/>
            <w:vMerge/>
            <w:tcBorders>
              <w:top w:val="single" w:sz="8" w:space="0" w:color="auto"/>
              <w:left w:val="single" w:sz="8" w:space="0" w:color="auto"/>
              <w:bottom w:val="single" w:sz="8" w:space="0" w:color="000000"/>
              <w:right w:val="single" w:sz="8" w:space="0" w:color="auto"/>
            </w:tcBorders>
            <w:vAlign w:val="center"/>
          </w:tcPr>
          <w:p w:rsidR="00F2029C" w:rsidRDefault="00F2029C">
            <w:pPr>
              <w:jc w:val="center"/>
              <w:rPr>
                <w:sz w:val="18"/>
              </w:rPr>
            </w:pPr>
          </w:p>
        </w:tc>
        <w:tc>
          <w:tcPr>
            <w:tcW w:w="105" w:type="pct"/>
            <w:vMerge/>
            <w:tcBorders>
              <w:top w:val="single" w:sz="8" w:space="0" w:color="auto"/>
              <w:left w:val="single" w:sz="8" w:space="0" w:color="auto"/>
              <w:bottom w:val="single" w:sz="8" w:space="0" w:color="000000"/>
              <w:right w:val="single" w:sz="8" w:space="0" w:color="auto"/>
            </w:tcBorders>
            <w:vAlign w:val="center"/>
          </w:tcPr>
          <w:p w:rsidR="00F2029C" w:rsidRDefault="00F2029C">
            <w:pPr>
              <w:jc w:val="center"/>
              <w:rPr>
                <w:sz w:val="18"/>
              </w:rPr>
            </w:pPr>
          </w:p>
        </w:tc>
        <w:tc>
          <w:tcPr>
            <w:tcW w:w="279" w:type="pct"/>
            <w:vMerge/>
            <w:tcBorders>
              <w:top w:val="single" w:sz="8" w:space="0" w:color="auto"/>
              <w:left w:val="single" w:sz="8" w:space="0" w:color="auto"/>
              <w:bottom w:val="single" w:sz="8" w:space="0" w:color="000000"/>
              <w:right w:val="single" w:sz="8" w:space="0" w:color="auto"/>
            </w:tcBorders>
            <w:vAlign w:val="center"/>
          </w:tcPr>
          <w:p w:rsidR="00F2029C" w:rsidRDefault="00F2029C">
            <w:pPr>
              <w:jc w:val="center"/>
              <w:rPr>
                <w:sz w:val="18"/>
              </w:rPr>
            </w:pPr>
          </w:p>
        </w:tc>
        <w:tc>
          <w:tcPr>
            <w:tcW w:w="1047" w:type="pct"/>
            <w:vMerge/>
            <w:tcBorders>
              <w:top w:val="single" w:sz="8" w:space="0" w:color="auto"/>
              <w:left w:val="single" w:sz="8" w:space="0" w:color="auto"/>
              <w:bottom w:val="single" w:sz="8" w:space="0" w:color="000000"/>
              <w:right w:val="single" w:sz="4" w:space="0" w:color="auto"/>
            </w:tcBorders>
            <w:vAlign w:val="center"/>
          </w:tcPr>
          <w:p w:rsidR="00F2029C" w:rsidRDefault="00F2029C">
            <w:pPr>
              <w:jc w:val="center"/>
              <w:rPr>
                <w:sz w:val="18"/>
              </w:rPr>
            </w:pPr>
          </w:p>
        </w:tc>
        <w:tc>
          <w:tcPr>
            <w:tcW w:w="459" w:type="pct"/>
            <w:tcBorders>
              <w:top w:val="single" w:sz="4" w:space="0" w:color="auto"/>
              <w:left w:val="single" w:sz="4" w:space="0" w:color="auto"/>
              <w:bottom w:val="single" w:sz="4" w:space="0" w:color="auto"/>
              <w:right w:val="single" w:sz="4" w:space="0" w:color="auto"/>
            </w:tcBorders>
            <w:shd w:val="clear" w:color="FFFFCC" w:fill="auto"/>
            <w:vAlign w:val="center"/>
          </w:tcPr>
          <w:p w:rsidR="00F2029C" w:rsidRDefault="00235AD7">
            <w:pPr>
              <w:jc w:val="center"/>
              <w:rPr>
                <w:sz w:val="18"/>
              </w:rPr>
            </w:pPr>
            <w:r>
              <w:rPr>
                <w:sz w:val="18"/>
              </w:rPr>
              <w:t>Composition du peuplement</w:t>
            </w:r>
          </w:p>
        </w:tc>
        <w:tc>
          <w:tcPr>
            <w:tcW w:w="152" w:type="pct"/>
            <w:vMerge w:val="restart"/>
            <w:tcBorders>
              <w:top w:val="single" w:sz="4" w:space="0" w:color="auto"/>
              <w:left w:val="single" w:sz="4" w:space="0" w:color="auto"/>
              <w:right w:val="single" w:sz="4" w:space="0" w:color="auto"/>
            </w:tcBorders>
            <w:shd w:val="clear" w:color="FFFFCC" w:fill="auto"/>
            <w:textDirection w:val="btLr"/>
            <w:vAlign w:val="center"/>
          </w:tcPr>
          <w:p w:rsidR="00F2029C" w:rsidRDefault="00235AD7">
            <w:pPr>
              <w:ind w:left="113" w:right="113"/>
              <w:jc w:val="center"/>
              <w:rPr>
                <w:b/>
                <w:bCs/>
                <w:sz w:val="18"/>
              </w:rPr>
            </w:pPr>
            <w:r>
              <w:rPr>
                <w:b/>
                <w:bCs/>
                <w:sz w:val="18"/>
              </w:rPr>
              <w:t xml:space="preserve">Densité : </w:t>
            </w:r>
            <w:r>
              <w:rPr>
                <w:sz w:val="18"/>
              </w:rPr>
              <w:t>Nbre tiges par ha ou G (m²/ha)</w:t>
            </w:r>
          </w:p>
          <w:p w:rsidR="00F2029C" w:rsidRDefault="00F2029C">
            <w:pPr>
              <w:ind w:right="113"/>
              <w:jc w:val="center"/>
              <w:rPr>
                <w:b/>
                <w:bCs/>
                <w:sz w:val="18"/>
              </w:rPr>
            </w:pPr>
          </w:p>
        </w:tc>
        <w:tc>
          <w:tcPr>
            <w:tcW w:w="105" w:type="pct"/>
            <w:vMerge w:val="restart"/>
            <w:tcBorders>
              <w:top w:val="single" w:sz="4" w:space="0" w:color="auto"/>
              <w:left w:val="single" w:sz="4" w:space="0" w:color="auto"/>
              <w:bottom w:val="single" w:sz="8" w:space="0" w:color="000000"/>
              <w:right w:val="single" w:sz="8" w:space="0" w:color="auto"/>
            </w:tcBorders>
            <w:shd w:val="clear" w:color="FFFFCC" w:fill="auto"/>
            <w:noWrap/>
            <w:textDirection w:val="btLr"/>
            <w:vAlign w:val="center"/>
          </w:tcPr>
          <w:p w:rsidR="00F2029C" w:rsidRDefault="00235AD7">
            <w:pPr>
              <w:ind w:left="113"/>
              <w:jc w:val="center"/>
              <w:rPr>
                <w:sz w:val="18"/>
              </w:rPr>
            </w:pPr>
            <w:r>
              <w:rPr>
                <w:sz w:val="18"/>
              </w:rPr>
              <w:t>Hauteur dominante (m)</w:t>
            </w:r>
          </w:p>
        </w:tc>
        <w:tc>
          <w:tcPr>
            <w:tcW w:w="105" w:type="pct"/>
            <w:vMerge w:val="restart"/>
            <w:tcBorders>
              <w:top w:val="single" w:sz="4" w:space="0" w:color="auto"/>
              <w:left w:val="single" w:sz="8" w:space="0" w:color="auto"/>
              <w:bottom w:val="single" w:sz="8" w:space="0" w:color="000000"/>
              <w:right w:val="single" w:sz="8" w:space="0" w:color="auto"/>
            </w:tcBorders>
            <w:shd w:val="clear" w:color="FFFFCC" w:fill="auto"/>
            <w:textDirection w:val="btLr"/>
            <w:vAlign w:val="center"/>
          </w:tcPr>
          <w:p w:rsidR="00F2029C" w:rsidRDefault="00235AD7">
            <w:pPr>
              <w:ind w:left="113"/>
              <w:jc w:val="center"/>
              <w:rPr>
                <w:sz w:val="18"/>
              </w:rPr>
            </w:pPr>
            <w:r>
              <w:rPr>
                <w:sz w:val="18"/>
              </w:rPr>
              <w:t>Diamètre moyen (cm)</w:t>
            </w:r>
          </w:p>
        </w:tc>
        <w:tc>
          <w:tcPr>
            <w:tcW w:w="414" w:type="pct"/>
            <w:vMerge w:val="restart"/>
            <w:tcBorders>
              <w:top w:val="single" w:sz="4" w:space="0" w:color="auto"/>
              <w:left w:val="single" w:sz="8" w:space="0" w:color="auto"/>
              <w:bottom w:val="single" w:sz="8" w:space="0" w:color="000000"/>
              <w:right w:val="single" w:sz="8" w:space="0" w:color="auto"/>
            </w:tcBorders>
            <w:shd w:val="clear" w:color="FFFFCC" w:fill="auto"/>
            <w:textDirection w:val="btLr"/>
            <w:vAlign w:val="center"/>
          </w:tcPr>
          <w:p w:rsidR="00F2029C" w:rsidRDefault="00235AD7">
            <w:pPr>
              <w:ind w:left="113"/>
              <w:jc w:val="center"/>
              <w:rPr>
                <w:b/>
                <w:bCs/>
                <w:sz w:val="18"/>
              </w:rPr>
            </w:pPr>
            <w:r>
              <w:rPr>
                <w:b/>
                <w:bCs/>
                <w:sz w:val="18"/>
              </w:rPr>
              <w:t>Âge du peuplement</w:t>
            </w:r>
            <w:r>
              <w:rPr>
                <w:sz w:val="18"/>
              </w:rPr>
              <w:t> : date de plantation,  âge exact, ou estimé par tranches de 10 ans jusqu'à 40 ans, par tranches de 20 ans au-delà</w:t>
            </w:r>
          </w:p>
        </w:tc>
        <w:tc>
          <w:tcPr>
            <w:tcW w:w="1370" w:type="pct"/>
            <w:gridSpan w:val="2"/>
            <w:tcBorders>
              <w:top w:val="single" w:sz="8" w:space="0" w:color="auto"/>
              <w:left w:val="none" w:sz="4" w:space="0" w:color="000000"/>
              <w:bottom w:val="single" w:sz="4" w:space="0" w:color="auto"/>
              <w:right w:val="single" w:sz="4" w:space="0" w:color="auto"/>
            </w:tcBorders>
            <w:shd w:val="clear" w:color="FFFFCC" w:fill="auto"/>
            <w:vAlign w:val="center"/>
          </w:tcPr>
          <w:p w:rsidR="00F2029C" w:rsidRDefault="00235AD7">
            <w:pPr>
              <w:jc w:val="center"/>
              <w:rPr>
                <w:sz w:val="18"/>
              </w:rPr>
            </w:pPr>
            <w:r>
              <w:rPr>
                <w:sz w:val="18"/>
              </w:rPr>
              <w:t>Qualité</w:t>
            </w:r>
          </w:p>
        </w:tc>
        <w:tc>
          <w:tcPr>
            <w:tcW w:w="182" w:type="pct"/>
            <w:vMerge/>
            <w:tcBorders>
              <w:top w:val="single" w:sz="8" w:space="0" w:color="auto"/>
              <w:left w:val="single" w:sz="8" w:space="0" w:color="auto"/>
              <w:bottom w:val="single" w:sz="8" w:space="0" w:color="000000"/>
              <w:right w:val="single" w:sz="8" w:space="0" w:color="auto"/>
            </w:tcBorders>
            <w:vAlign w:val="center"/>
          </w:tcPr>
          <w:p w:rsidR="00F2029C" w:rsidRDefault="00F2029C">
            <w:pPr>
              <w:jc w:val="center"/>
              <w:rPr>
                <w:sz w:val="18"/>
              </w:rPr>
            </w:pPr>
          </w:p>
        </w:tc>
        <w:tc>
          <w:tcPr>
            <w:tcW w:w="253" w:type="pct"/>
            <w:vMerge/>
            <w:tcBorders>
              <w:top w:val="single" w:sz="8" w:space="0" w:color="auto"/>
              <w:left w:val="single" w:sz="8" w:space="0" w:color="auto"/>
              <w:bottom w:val="single" w:sz="8" w:space="0" w:color="000000"/>
              <w:right w:val="single" w:sz="8" w:space="0" w:color="auto"/>
            </w:tcBorders>
            <w:vAlign w:val="center"/>
          </w:tcPr>
          <w:p w:rsidR="00F2029C" w:rsidRDefault="00F2029C">
            <w:pPr>
              <w:jc w:val="center"/>
              <w:rPr>
                <w:sz w:val="18"/>
              </w:rPr>
            </w:pPr>
          </w:p>
        </w:tc>
      </w:tr>
      <w:tr w:rsidR="00F2029C">
        <w:trPr>
          <w:trHeight w:val="2055"/>
        </w:trPr>
        <w:tc>
          <w:tcPr>
            <w:tcW w:w="424" w:type="pct"/>
            <w:vMerge/>
            <w:tcBorders>
              <w:top w:val="single" w:sz="8" w:space="0" w:color="auto"/>
              <w:left w:val="single" w:sz="8" w:space="0" w:color="auto"/>
              <w:bottom w:val="single" w:sz="8" w:space="0" w:color="000000"/>
              <w:right w:val="none" w:sz="4" w:space="0" w:color="000000"/>
            </w:tcBorders>
            <w:vAlign w:val="center"/>
          </w:tcPr>
          <w:p w:rsidR="00F2029C" w:rsidRDefault="00F2029C">
            <w:pPr>
              <w:jc w:val="center"/>
              <w:rPr>
                <w:sz w:val="18"/>
              </w:rPr>
            </w:pPr>
          </w:p>
        </w:tc>
        <w:tc>
          <w:tcPr>
            <w:tcW w:w="105" w:type="pct"/>
            <w:vMerge/>
            <w:tcBorders>
              <w:top w:val="single" w:sz="8" w:space="0" w:color="auto"/>
              <w:left w:val="single" w:sz="8" w:space="0" w:color="auto"/>
              <w:bottom w:val="single" w:sz="8" w:space="0" w:color="000000"/>
              <w:right w:val="single" w:sz="8" w:space="0" w:color="auto"/>
            </w:tcBorders>
            <w:vAlign w:val="center"/>
          </w:tcPr>
          <w:p w:rsidR="00F2029C" w:rsidRDefault="00F2029C">
            <w:pPr>
              <w:jc w:val="center"/>
              <w:rPr>
                <w:sz w:val="18"/>
              </w:rPr>
            </w:pPr>
          </w:p>
        </w:tc>
        <w:tc>
          <w:tcPr>
            <w:tcW w:w="105" w:type="pct"/>
            <w:vMerge/>
            <w:tcBorders>
              <w:top w:val="single" w:sz="8" w:space="0" w:color="auto"/>
              <w:left w:val="single" w:sz="8" w:space="0" w:color="auto"/>
              <w:bottom w:val="single" w:sz="8" w:space="0" w:color="000000"/>
              <w:right w:val="single" w:sz="8" w:space="0" w:color="auto"/>
            </w:tcBorders>
            <w:vAlign w:val="center"/>
          </w:tcPr>
          <w:p w:rsidR="00F2029C" w:rsidRDefault="00F2029C">
            <w:pPr>
              <w:jc w:val="center"/>
              <w:rPr>
                <w:sz w:val="18"/>
              </w:rPr>
            </w:pPr>
          </w:p>
        </w:tc>
        <w:tc>
          <w:tcPr>
            <w:tcW w:w="279" w:type="pct"/>
            <w:vMerge/>
            <w:tcBorders>
              <w:top w:val="single" w:sz="8" w:space="0" w:color="auto"/>
              <w:left w:val="single" w:sz="8" w:space="0" w:color="auto"/>
              <w:bottom w:val="single" w:sz="8" w:space="0" w:color="000000"/>
              <w:right w:val="single" w:sz="8" w:space="0" w:color="auto"/>
            </w:tcBorders>
            <w:vAlign w:val="center"/>
          </w:tcPr>
          <w:p w:rsidR="00F2029C" w:rsidRDefault="00F2029C">
            <w:pPr>
              <w:jc w:val="center"/>
              <w:rPr>
                <w:sz w:val="18"/>
              </w:rPr>
            </w:pPr>
          </w:p>
        </w:tc>
        <w:tc>
          <w:tcPr>
            <w:tcW w:w="1047" w:type="pct"/>
            <w:vMerge/>
            <w:tcBorders>
              <w:top w:val="single" w:sz="8" w:space="0" w:color="auto"/>
              <w:left w:val="single" w:sz="8" w:space="0" w:color="auto"/>
              <w:bottom w:val="single" w:sz="8" w:space="0" w:color="000000"/>
              <w:right w:val="single" w:sz="8" w:space="0" w:color="auto"/>
            </w:tcBorders>
            <w:vAlign w:val="center"/>
          </w:tcPr>
          <w:p w:rsidR="00F2029C" w:rsidRDefault="00F2029C">
            <w:pPr>
              <w:jc w:val="center"/>
              <w:rPr>
                <w:sz w:val="18"/>
              </w:rPr>
            </w:pPr>
          </w:p>
        </w:tc>
        <w:tc>
          <w:tcPr>
            <w:tcW w:w="459" w:type="pct"/>
            <w:tcBorders>
              <w:top w:val="single" w:sz="4" w:space="0" w:color="auto"/>
              <w:left w:val="single" w:sz="8" w:space="0" w:color="auto"/>
              <w:bottom w:val="single" w:sz="8" w:space="0" w:color="auto"/>
              <w:right w:val="single" w:sz="4" w:space="0" w:color="auto"/>
            </w:tcBorders>
            <w:shd w:val="clear" w:color="FFFFCC" w:fill="auto"/>
            <w:textDirection w:val="btLr"/>
            <w:vAlign w:val="center"/>
          </w:tcPr>
          <w:p w:rsidR="00F2029C" w:rsidRDefault="00235AD7">
            <w:pPr>
              <w:ind w:left="113"/>
              <w:jc w:val="center"/>
              <w:rPr>
                <w:sz w:val="18"/>
              </w:rPr>
            </w:pPr>
            <w:r>
              <w:rPr>
                <w:sz w:val="18"/>
              </w:rPr>
              <w:t>Essence(s) (%)</w:t>
            </w:r>
          </w:p>
        </w:tc>
        <w:tc>
          <w:tcPr>
            <w:tcW w:w="152" w:type="pct"/>
            <w:vMerge/>
            <w:tcBorders>
              <w:left w:val="single" w:sz="4" w:space="0" w:color="auto"/>
              <w:bottom w:val="single" w:sz="4" w:space="0" w:color="auto"/>
              <w:right w:val="single" w:sz="4" w:space="0" w:color="auto"/>
            </w:tcBorders>
            <w:shd w:val="clear" w:color="FFFFCC" w:fill="auto"/>
            <w:noWrap/>
            <w:textDirection w:val="btLr"/>
            <w:vAlign w:val="center"/>
          </w:tcPr>
          <w:p w:rsidR="00F2029C" w:rsidRDefault="00F2029C">
            <w:pPr>
              <w:jc w:val="center"/>
              <w:rPr>
                <w:sz w:val="18"/>
              </w:rPr>
            </w:pPr>
          </w:p>
        </w:tc>
        <w:tc>
          <w:tcPr>
            <w:tcW w:w="105" w:type="pct"/>
            <w:vMerge/>
            <w:tcBorders>
              <w:top w:val="none" w:sz="4" w:space="0" w:color="000000"/>
              <w:left w:val="single" w:sz="4" w:space="0" w:color="auto"/>
              <w:bottom w:val="single" w:sz="8" w:space="0" w:color="000000"/>
              <w:right w:val="single" w:sz="8" w:space="0" w:color="auto"/>
            </w:tcBorders>
            <w:vAlign w:val="center"/>
          </w:tcPr>
          <w:p w:rsidR="00F2029C" w:rsidRDefault="00F2029C">
            <w:pPr>
              <w:jc w:val="center"/>
              <w:rPr>
                <w:sz w:val="18"/>
              </w:rPr>
            </w:pPr>
          </w:p>
        </w:tc>
        <w:tc>
          <w:tcPr>
            <w:tcW w:w="105" w:type="pct"/>
            <w:vMerge/>
            <w:tcBorders>
              <w:top w:val="none" w:sz="4" w:space="0" w:color="000000"/>
              <w:left w:val="single" w:sz="8" w:space="0" w:color="auto"/>
              <w:bottom w:val="single" w:sz="8" w:space="0" w:color="000000"/>
              <w:right w:val="single" w:sz="8" w:space="0" w:color="auto"/>
            </w:tcBorders>
            <w:vAlign w:val="center"/>
          </w:tcPr>
          <w:p w:rsidR="00F2029C" w:rsidRDefault="00F2029C">
            <w:pPr>
              <w:jc w:val="center"/>
              <w:rPr>
                <w:sz w:val="18"/>
              </w:rPr>
            </w:pPr>
          </w:p>
        </w:tc>
        <w:tc>
          <w:tcPr>
            <w:tcW w:w="414" w:type="pct"/>
            <w:vMerge/>
            <w:tcBorders>
              <w:top w:val="none" w:sz="4" w:space="0" w:color="000000"/>
              <w:left w:val="single" w:sz="8" w:space="0" w:color="auto"/>
              <w:bottom w:val="single" w:sz="8" w:space="0" w:color="000000"/>
              <w:right w:val="single" w:sz="8" w:space="0" w:color="auto"/>
            </w:tcBorders>
            <w:vAlign w:val="center"/>
          </w:tcPr>
          <w:p w:rsidR="00F2029C" w:rsidRDefault="00F2029C">
            <w:pPr>
              <w:jc w:val="center"/>
              <w:rPr>
                <w:sz w:val="18"/>
              </w:rPr>
            </w:pPr>
          </w:p>
        </w:tc>
        <w:tc>
          <w:tcPr>
            <w:tcW w:w="701" w:type="pct"/>
            <w:tcBorders>
              <w:top w:val="none" w:sz="4" w:space="0" w:color="000000"/>
              <w:left w:val="none" w:sz="4" w:space="0" w:color="000000"/>
              <w:bottom w:val="single" w:sz="8" w:space="0" w:color="auto"/>
              <w:right w:val="single" w:sz="4" w:space="0" w:color="auto"/>
            </w:tcBorders>
            <w:shd w:val="clear" w:color="FFFFCC" w:fill="auto"/>
            <w:textDirection w:val="btLr"/>
            <w:vAlign w:val="center"/>
          </w:tcPr>
          <w:p w:rsidR="00F2029C" w:rsidRDefault="00235AD7">
            <w:pPr>
              <w:ind w:left="113"/>
              <w:jc w:val="center"/>
              <w:rPr>
                <w:sz w:val="18"/>
              </w:rPr>
            </w:pPr>
            <w:r>
              <w:rPr>
                <w:sz w:val="18"/>
              </w:rPr>
              <w:t>Etat sanitaire</w:t>
            </w:r>
          </w:p>
        </w:tc>
        <w:tc>
          <w:tcPr>
            <w:tcW w:w="669" w:type="pct"/>
            <w:tcBorders>
              <w:top w:val="none" w:sz="4" w:space="0" w:color="000000"/>
              <w:left w:val="none" w:sz="4" w:space="0" w:color="000000"/>
              <w:bottom w:val="single" w:sz="8" w:space="0" w:color="auto"/>
              <w:right w:val="single" w:sz="8" w:space="0" w:color="auto"/>
            </w:tcBorders>
            <w:shd w:val="clear" w:color="FFFFCC" w:fill="auto"/>
            <w:noWrap/>
            <w:textDirection w:val="btLr"/>
            <w:vAlign w:val="center"/>
          </w:tcPr>
          <w:p w:rsidR="00F2029C" w:rsidRDefault="00235AD7">
            <w:pPr>
              <w:ind w:left="113"/>
              <w:jc w:val="center"/>
              <w:rPr>
                <w:sz w:val="18"/>
              </w:rPr>
            </w:pPr>
            <w:r>
              <w:rPr>
                <w:sz w:val="18"/>
              </w:rPr>
              <w:t>Qualité du peuplement</w:t>
            </w:r>
          </w:p>
        </w:tc>
        <w:tc>
          <w:tcPr>
            <w:tcW w:w="182" w:type="pct"/>
            <w:vMerge/>
            <w:tcBorders>
              <w:top w:val="single" w:sz="8" w:space="0" w:color="auto"/>
              <w:left w:val="single" w:sz="8" w:space="0" w:color="auto"/>
              <w:bottom w:val="single" w:sz="8" w:space="0" w:color="000000"/>
              <w:right w:val="single" w:sz="8" w:space="0" w:color="auto"/>
            </w:tcBorders>
            <w:vAlign w:val="center"/>
          </w:tcPr>
          <w:p w:rsidR="00F2029C" w:rsidRDefault="00F2029C">
            <w:pPr>
              <w:jc w:val="center"/>
              <w:rPr>
                <w:sz w:val="18"/>
              </w:rPr>
            </w:pPr>
          </w:p>
        </w:tc>
        <w:tc>
          <w:tcPr>
            <w:tcW w:w="253" w:type="pct"/>
            <w:vMerge/>
            <w:tcBorders>
              <w:top w:val="single" w:sz="8" w:space="0" w:color="auto"/>
              <w:left w:val="single" w:sz="8" w:space="0" w:color="auto"/>
              <w:bottom w:val="single" w:sz="8" w:space="0" w:color="000000"/>
              <w:right w:val="single" w:sz="8" w:space="0" w:color="auto"/>
            </w:tcBorders>
            <w:vAlign w:val="center"/>
          </w:tcPr>
          <w:p w:rsidR="00F2029C" w:rsidRDefault="00F2029C">
            <w:pPr>
              <w:jc w:val="center"/>
              <w:rPr>
                <w:sz w:val="18"/>
              </w:rPr>
            </w:pPr>
          </w:p>
        </w:tc>
      </w:tr>
      <w:tr w:rsidR="00F2029C">
        <w:trPr>
          <w:trHeight w:val="244"/>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029C" w:rsidRDefault="00235AD7">
            <w:pPr>
              <w:ind w:left="204" w:hanging="142"/>
              <w:jc w:val="center"/>
              <w:rPr>
                <w:i/>
                <w:sz w:val="16"/>
              </w:rPr>
            </w:pPr>
            <w:r>
              <w:rPr>
                <w:i/>
                <w:sz w:val="16"/>
              </w:rPr>
              <w:t>Futaie régulière</w:t>
            </w:r>
          </w:p>
        </w:tc>
        <w:tc>
          <w:tcPr>
            <w:tcW w:w="105" w:type="pct"/>
            <w:tcBorders>
              <w:top w:val="single" w:sz="4" w:space="0" w:color="auto"/>
              <w:left w:val="single" w:sz="8" w:space="0" w:color="auto"/>
              <w:bottom w:val="single" w:sz="4" w:space="0" w:color="auto"/>
              <w:right w:val="single" w:sz="8" w:space="0" w:color="auto"/>
            </w:tcBorders>
            <w:shd w:val="clear" w:color="auto" w:fill="auto"/>
            <w:noWrap/>
            <w:vAlign w:val="center"/>
          </w:tcPr>
          <w:p w:rsidR="00F2029C" w:rsidRDefault="00235AD7">
            <w:pPr>
              <w:ind w:left="-79"/>
              <w:jc w:val="center"/>
              <w:rPr>
                <w:i/>
                <w:sz w:val="16"/>
              </w:rPr>
            </w:pPr>
            <w:r>
              <w:rPr>
                <w:i/>
                <w:sz w:val="16"/>
              </w:rPr>
              <w:t>1</w:t>
            </w:r>
          </w:p>
        </w:tc>
        <w:tc>
          <w:tcPr>
            <w:tcW w:w="105" w:type="pct"/>
            <w:tcBorders>
              <w:top w:val="single" w:sz="4" w:space="0" w:color="auto"/>
              <w:left w:val="none" w:sz="4" w:space="0" w:color="000000"/>
              <w:bottom w:val="single" w:sz="4" w:space="0" w:color="auto"/>
              <w:right w:val="single" w:sz="8" w:space="0" w:color="auto"/>
            </w:tcBorders>
            <w:shd w:val="clear" w:color="auto" w:fill="auto"/>
            <w:noWrap/>
            <w:vAlign w:val="center"/>
          </w:tcPr>
          <w:p w:rsidR="00F2029C" w:rsidRDefault="00235AD7">
            <w:pPr>
              <w:jc w:val="center"/>
              <w:rPr>
                <w:i/>
                <w:sz w:val="16"/>
              </w:rPr>
            </w:pPr>
            <w:r>
              <w:rPr>
                <w:i/>
                <w:sz w:val="16"/>
              </w:rPr>
              <w:t>1a</w:t>
            </w:r>
          </w:p>
        </w:tc>
        <w:tc>
          <w:tcPr>
            <w:tcW w:w="279" w:type="pct"/>
            <w:tcBorders>
              <w:top w:val="single" w:sz="4" w:space="0" w:color="auto"/>
              <w:left w:val="none" w:sz="4" w:space="0" w:color="000000"/>
              <w:bottom w:val="single" w:sz="4" w:space="0" w:color="auto"/>
              <w:right w:val="single" w:sz="8" w:space="0" w:color="auto"/>
            </w:tcBorders>
            <w:shd w:val="clear" w:color="auto" w:fill="auto"/>
            <w:noWrap/>
            <w:vAlign w:val="center"/>
          </w:tcPr>
          <w:p w:rsidR="00F2029C" w:rsidRDefault="00235AD7">
            <w:pPr>
              <w:jc w:val="center"/>
              <w:rPr>
                <w:i/>
                <w:sz w:val="16"/>
              </w:rPr>
            </w:pPr>
            <w:r>
              <w:rPr>
                <w:i/>
                <w:sz w:val="16"/>
              </w:rPr>
              <w:t>2,5690</w:t>
            </w:r>
          </w:p>
        </w:tc>
        <w:tc>
          <w:tcPr>
            <w:tcW w:w="1047" w:type="pct"/>
            <w:tcBorders>
              <w:top w:val="single" w:sz="4" w:space="0" w:color="auto"/>
              <w:left w:val="none" w:sz="4" w:space="0" w:color="000000"/>
              <w:bottom w:val="single" w:sz="4" w:space="0" w:color="auto"/>
              <w:right w:val="single" w:sz="8" w:space="0" w:color="auto"/>
            </w:tcBorders>
            <w:shd w:val="clear" w:color="auto" w:fill="auto"/>
            <w:noWrap/>
            <w:vAlign w:val="center"/>
          </w:tcPr>
          <w:p w:rsidR="00F2029C" w:rsidRDefault="00235AD7">
            <w:pPr>
              <w:jc w:val="center"/>
              <w:rPr>
                <w:i/>
                <w:sz w:val="16"/>
              </w:rPr>
            </w:pPr>
            <w:r>
              <w:rPr>
                <w:i/>
                <w:sz w:val="16"/>
              </w:rPr>
              <w:t>Futaie régulière de chêne sessile bois moyens gros bois</w:t>
            </w:r>
          </w:p>
        </w:tc>
        <w:tc>
          <w:tcPr>
            <w:tcW w:w="459" w:type="pct"/>
            <w:tcBorders>
              <w:top w:val="single" w:sz="4" w:space="0" w:color="auto"/>
              <w:left w:val="none" w:sz="4" w:space="0" w:color="000000"/>
              <w:bottom w:val="single" w:sz="4" w:space="0" w:color="auto"/>
              <w:right w:val="single" w:sz="4" w:space="0" w:color="auto"/>
            </w:tcBorders>
            <w:shd w:val="clear" w:color="F8CBAD" w:fill="F8CBAD"/>
            <w:noWrap/>
            <w:vAlign w:val="center"/>
          </w:tcPr>
          <w:p w:rsidR="00F2029C" w:rsidRDefault="00235AD7">
            <w:pPr>
              <w:ind w:left="72"/>
              <w:jc w:val="center"/>
              <w:rPr>
                <w:i/>
                <w:sz w:val="16"/>
              </w:rPr>
            </w:pPr>
            <w:r>
              <w:rPr>
                <w:i/>
                <w:sz w:val="16"/>
              </w:rPr>
              <w:t>Chêne sessile (100%)</w:t>
            </w:r>
          </w:p>
        </w:tc>
        <w:tc>
          <w:tcPr>
            <w:tcW w:w="152"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F2029C" w:rsidRDefault="00235AD7">
            <w:pPr>
              <w:jc w:val="center"/>
              <w:rPr>
                <w:i/>
                <w:sz w:val="16"/>
              </w:rPr>
            </w:pPr>
            <w:r>
              <w:rPr>
                <w:i/>
                <w:sz w:val="16"/>
              </w:rPr>
              <w:t>21 m</w:t>
            </w:r>
            <w:r>
              <w:rPr>
                <w:i/>
                <w:sz w:val="16"/>
                <w:vertAlign w:val="superscript"/>
              </w:rPr>
              <w:t>2</w:t>
            </w:r>
            <w:r>
              <w:rPr>
                <w:i/>
                <w:sz w:val="16"/>
              </w:rPr>
              <w:t xml:space="preserve"> </w:t>
            </w:r>
          </w:p>
        </w:tc>
        <w:tc>
          <w:tcPr>
            <w:tcW w:w="105"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F2029C" w:rsidRDefault="00235AD7">
            <w:pPr>
              <w:ind w:left="7"/>
              <w:jc w:val="center"/>
              <w:rPr>
                <w:i/>
                <w:sz w:val="16"/>
              </w:rPr>
            </w:pPr>
            <w:r>
              <w:rPr>
                <w:i/>
                <w:sz w:val="16"/>
              </w:rPr>
              <w:t xml:space="preserve">25 </w:t>
            </w:r>
          </w:p>
        </w:tc>
        <w:tc>
          <w:tcPr>
            <w:tcW w:w="105"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F2029C" w:rsidRDefault="00235AD7">
            <w:pPr>
              <w:jc w:val="center"/>
              <w:rPr>
                <w:i/>
                <w:sz w:val="16"/>
              </w:rPr>
            </w:pPr>
            <w:r>
              <w:rPr>
                <w:i/>
                <w:sz w:val="16"/>
              </w:rPr>
              <w:t>40</w:t>
            </w:r>
          </w:p>
        </w:tc>
        <w:tc>
          <w:tcPr>
            <w:tcW w:w="414"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F2029C" w:rsidRDefault="00235AD7">
            <w:pPr>
              <w:ind w:left="-12"/>
              <w:jc w:val="center"/>
              <w:rPr>
                <w:i/>
                <w:sz w:val="16"/>
              </w:rPr>
            </w:pPr>
            <w:r>
              <w:rPr>
                <w:i/>
                <w:sz w:val="16"/>
              </w:rPr>
              <w:t>80-100</w:t>
            </w:r>
          </w:p>
        </w:tc>
        <w:tc>
          <w:tcPr>
            <w:tcW w:w="701"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F2029C" w:rsidRDefault="00235AD7">
            <w:pPr>
              <w:jc w:val="center"/>
              <w:rPr>
                <w:i/>
                <w:sz w:val="16"/>
              </w:rPr>
            </w:pPr>
            <w:r>
              <w:rPr>
                <w:i/>
                <w:sz w:val="16"/>
              </w:rPr>
              <w:t>Houppier clair</w:t>
            </w:r>
          </w:p>
        </w:tc>
        <w:tc>
          <w:tcPr>
            <w:tcW w:w="669"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F2029C" w:rsidRDefault="00235AD7">
            <w:pPr>
              <w:tabs>
                <w:tab w:val="left" w:pos="41"/>
              </w:tabs>
              <w:ind w:left="41"/>
              <w:jc w:val="center"/>
              <w:rPr>
                <w:i/>
                <w:sz w:val="16"/>
              </w:rPr>
            </w:pPr>
            <w:r>
              <w:rPr>
                <w:i/>
                <w:sz w:val="16"/>
              </w:rPr>
              <w:t>Qualités : menuiserie et charpente</w:t>
            </w:r>
          </w:p>
        </w:tc>
        <w:tc>
          <w:tcPr>
            <w:tcW w:w="182"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F2029C" w:rsidRDefault="00235AD7">
            <w:pPr>
              <w:ind w:left="-103"/>
              <w:jc w:val="center"/>
              <w:rPr>
                <w:i/>
                <w:sz w:val="16"/>
              </w:rPr>
            </w:pPr>
            <w:r>
              <w:rPr>
                <w:i/>
                <w:sz w:val="16"/>
              </w:rPr>
              <w:t>100%</w:t>
            </w:r>
          </w:p>
        </w:tc>
        <w:tc>
          <w:tcPr>
            <w:tcW w:w="253" w:type="pct"/>
            <w:tcBorders>
              <w:top w:val="single" w:sz="4" w:space="0" w:color="auto"/>
              <w:left w:val="none" w:sz="4" w:space="0" w:color="000000"/>
              <w:bottom w:val="single" w:sz="4" w:space="0" w:color="auto"/>
              <w:right w:val="single" w:sz="4" w:space="0" w:color="auto"/>
            </w:tcBorders>
            <w:shd w:val="clear" w:color="auto" w:fill="auto"/>
            <w:noWrap/>
            <w:vAlign w:val="center"/>
          </w:tcPr>
          <w:p w:rsidR="00F2029C" w:rsidRDefault="00235AD7">
            <w:pPr>
              <w:jc w:val="center"/>
              <w:rPr>
                <w:i/>
                <w:sz w:val="16"/>
              </w:rPr>
            </w:pPr>
            <w:r>
              <w:rPr>
                <w:i/>
                <w:sz w:val="16"/>
              </w:rPr>
              <w:t>absente</w:t>
            </w:r>
          </w:p>
        </w:tc>
      </w:tr>
      <w:tr w:rsidR="00F2029C">
        <w:trPr>
          <w:trHeight w:val="244"/>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029C" w:rsidRDefault="00235AD7">
            <w:pPr>
              <w:ind w:left="204" w:hanging="142"/>
              <w:jc w:val="center"/>
              <w:rPr>
                <w:i/>
                <w:sz w:val="16"/>
              </w:rPr>
            </w:pPr>
            <w:r>
              <w:rPr>
                <w:i/>
                <w:sz w:val="16"/>
              </w:rPr>
              <w:t>Futaie régulière</w:t>
            </w:r>
          </w:p>
        </w:tc>
        <w:tc>
          <w:tcPr>
            <w:tcW w:w="105" w:type="pct"/>
            <w:tcBorders>
              <w:top w:val="single" w:sz="4" w:space="0" w:color="auto"/>
              <w:left w:val="single" w:sz="8" w:space="0" w:color="auto"/>
              <w:bottom w:val="single" w:sz="4" w:space="0" w:color="auto"/>
              <w:right w:val="single" w:sz="8" w:space="0" w:color="auto"/>
            </w:tcBorders>
            <w:shd w:val="clear" w:color="auto" w:fill="auto"/>
            <w:noWrap/>
            <w:vAlign w:val="center"/>
          </w:tcPr>
          <w:p w:rsidR="00F2029C" w:rsidRDefault="00235AD7">
            <w:pPr>
              <w:ind w:left="-79"/>
              <w:jc w:val="center"/>
              <w:rPr>
                <w:i/>
                <w:sz w:val="16"/>
              </w:rPr>
            </w:pPr>
            <w:r>
              <w:rPr>
                <w:i/>
                <w:sz w:val="16"/>
              </w:rPr>
              <w:t>1</w:t>
            </w:r>
          </w:p>
        </w:tc>
        <w:tc>
          <w:tcPr>
            <w:tcW w:w="105" w:type="pct"/>
            <w:tcBorders>
              <w:top w:val="single" w:sz="4" w:space="0" w:color="auto"/>
              <w:left w:val="none" w:sz="4" w:space="0" w:color="000000"/>
              <w:bottom w:val="single" w:sz="4" w:space="0" w:color="auto"/>
              <w:right w:val="single" w:sz="8" w:space="0" w:color="auto"/>
            </w:tcBorders>
            <w:shd w:val="clear" w:color="auto" w:fill="auto"/>
            <w:noWrap/>
            <w:vAlign w:val="center"/>
          </w:tcPr>
          <w:p w:rsidR="00F2029C" w:rsidRDefault="00235AD7">
            <w:pPr>
              <w:jc w:val="center"/>
              <w:rPr>
                <w:i/>
                <w:sz w:val="16"/>
              </w:rPr>
            </w:pPr>
            <w:r>
              <w:rPr>
                <w:i/>
                <w:sz w:val="16"/>
              </w:rPr>
              <w:t>1b</w:t>
            </w:r>
          </w:p>
        </w:tc>
        <w:tc>
          <w:tcPr>
            <w:tcW w:w="279" w:type="pct"/>
            <w:tcBorders>
              <w:top w:val="single" w:sz="4" w:space="0" w:color="auto"/>
              <w:left w:val="none" w:sz="4" w:space="0" w:color="000000"/>
              <w:bottom w:val="single" w:sz="4" w:space="0" w:color="auto"/>
              <w:right w:val="single" w:sz="8" w:space="0" w:color="auto"/>
            </w:tcBorders>
            <w:shd w:val="clear" w:color="auto" w:fill="auto"/>
            <w:noWrap/>
            <w:vAlign w:val="center"/>
          </w:tcPr>
          <w:p w:rsidR="00F2029C" w:rsidRDefault="00235AD7">
            <w:pPr>
              <w:jc w:val="center"/>
              <w:rPr>
                <w:i/>
                <w:sz w:val="16"/>
              </w:rPr>
            </w:pPr>
            <w:r>
              <w:rPr>
                <w:i/>
                <w:sz w:val="16"/>
              </w:rPr>
              <w:t>3,8974</w:t>
            </w:r>
          </w:p>
        </w:tc>
        <w:tc>
          <w:tcPr>
            <w:tcW w:w="1047" w:type="pct"/>
            <w:tcBorders>
              <w:top w:val="single" w:sz="4" w:space="0" w:color="auto"/>
              <w:left w:val="none" w:sz="4" w:space="0" w:color="000000"/>
              <w:bottom w:val="single" w:sz="4" w:space="0" w:color="auto"/>
              <w:right w:val="single" w:sz="8" w:space="0" w:color="auto"/>
            </w:tcBorders>
            <w:shd w:val="clear" w:color="auto" w:fill="auto"/>
            <w:noWrap/>
            <w:vAlign w:val="center"/>
          </w:tcPr>
          <w:p w:rsidR="00F2029C" w:rsidRDefault="00235AD7">
            <w:pPr>
              <w:jc w:val="center"/>
              <w:rPr>
                <w:i/>
                <w:sz w:val="16"/>
              </w:rPr>
            </w:pPr>
            <w:r>
              <w:rPr>
                <w:i/>
                <w:sz w:val="16"/>
              </w:rPr>
              <w:t>Futaie régulière de douglas bois moyens</w:t>
            </w:r>
          </w:p>
        </w:tc>
        <w:tc>
          <w:tcPr>
            <w:tcW w:w="459" w:type="pct"/>
            <w:tcBorders>
              <w:top w:val="single" w:sz="4" w:space="0" w:color="auto"/>
              <w:left w:val="none" w:sz="4" w:space="0" w:color="000000"/>
              <w:bottom w:val="single" w:sz="4" w:space="0" w:color="auto"/>
              <w:right w:val="single" w:sz="4" w:space="0" w:color="auto"/>
            </w:tcBorders>
            <w:shd w:val="clear" w:color="F8CBAD" w:fill="F8CBAD"/>
            <w:noWrap/>
            <w:vAlign w:val="center"/>
          </w:tcPr>
          <w:p w:rsidR="00F2029C" w:rsidRDefault="00235AD7">
            <w:pPr>
              <w:ind w:left="72"/>
              <w:jc w:val="center"/>
              <w:rPr>
                <w:i/>
                <w:sz w:val="16"/>
              </w:rPr>
            </w:pPr>
            <w:r>
              <w:rPr>
                <w:i/>
                <w:sz w:val="16"/>
              </w:rPr>
              <w:t>Douglas (100%)</w:t>
            </w:r>
          </w:p>
        </w:tc>
        <w:tc>
          <w:tcPr>
            <w:tcW w:w="152"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F2029C" w:rsidRDefault="00235AD7">
            <w:pPr>
              <w:jc w:val="center"/>
              <w:rPr>
                <w:i/>
                <w:sz w:val="16"/>
              </w:rPr>
            </w:pPr>
            <w:r>
              <w:rPr>
                <w:i/>
                <w:sz w:val="16"/>
              </w:rPr>
              <w:t>26  m</w:t>
            </w:r>
            <w:r>
              <w:rPr>
                <w:i/>
                <w:sz w:val="16"/>
                <w:vertAlign w:val="superscript"/>
              </w:rPr>
              <w:t>2</w:t>
            </w:r>
          </w:p>
        </w:tc>
        <w:tc>
          <w:tcPr>
            <w:tcW w:w="105"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F2029C" w:rsidRDefault="00235AD7">
            <w:pPr>
              <w:ind w:left="7"/>
              <w:jc w:val="center"/>
              <w:rPr>
                <w:i/>
                <w:sz w:val="16"/>
              </w:rPr>
            </w:pPr>
            <w:r>
              <w:rPr>
                <w:i/>
                <w:sz w:val="16"/>
              </w:rPr>
              <w:t>28</w:t>
            </w:r>
          </w:p>
        </w:tc>
        <w:tc>
          <w:tcPr>
            <w:tcW w:w="105"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F2029C" w:rsidRDefault="00235AD7">
            <w:pPr>
              <w:jc w:val="center"/>
              <w:rPr>
                <w:i/>
                <w:sz w:val="16"/>
              </w:rPr>
            </w:pPr>
            <w:r>
              <w:rPr>
                <w:i/>
                <w:sz w:val="16"/>
              </w:rPr>
              <w:t>35</w:t>
            </w:r>
          </w:p>
        </w:tc>
        <w:tc>
          <w:tcPr>
            <w:tcW w:w="414"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F2029C" w:rsidRDefault="00235AD7">
            <w:pPr>
              <w:ind w:left="-12"/>
              <w:jc w:val="center"/>
              <w:rPr>
                <w:i/>
                <w:sz w:val="16"/>
              </w:rPr>
            </w:pPr>
            <w:r>
              <w:rPr>
                <w:i/>
                <w:sz w:val="16"/>
              </w:rPr>
              <w:t xml:space="preserve">30-40 </w:t>
            </w:r>
          </w:p>
        </w:tc>
        <w:tc>
          <w:tcPr>
            <w:tcW w:w="701"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F2029C" w:rsidRDefault="00235AD7">
            <w:pPr>
              <w:jc w:val="center"/>
              <w:rPr>
                <w:i/>
                <w:sz w:val="16"/>
              </w:rPr>
            </w:pPr>
            <w:r>
              <w:rPr>
                <w:i/>
                <w:sz w:val="16"/>
              </w:rPr>
              <w:t>Bon</w:t>
            </w:r>
          </w:p>
        </w:tc>
        <w:tc>
          <w:tcPr>
            <w:tcW w:w="669"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F2029C" w:rsidRDefault="00235AD7">
            <w:pPr>
              <w:tabs>
                <w:tab w:val="left" w:pos="41"/>
              </w:tabs>
              <w:ind w:left="41"/>
              <w:jc w:val="center"/>
              <w:rPr>
                <w:i/>
                <w:sz w:val="16"/>
              </w:rPr>
            </w:pPr>
            <w:r>
              <w:rPr>
                <w:i/>
                <w:sz w:val="16"/>
              </w:rPr>
              <w:t>Charpente et trituration</w:t>
            </w:r>
          </w:p>
        </w:tc>
        <w:tc>
          <w:tcPr>
            <w:tcW w:w="182"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F2029C" w:rsidRDefault="00235AD7">
            <w:pPr>
              <w:ind w:left="-103"/>
              <w:jc w:val="center"/>
              <w:rPr>
                <w:i/>
                <w:sz w:val="16"/>
              </w:rPr>
            </w:pPr>
            <w:r>
              <w:rPr>
                <w:i/>
                <w:sz w:val="16"/>
              </w:rPr>
              <w:t>100%</w:t>
            </w:r>
          </w:p>
        </w:tc>
        <w:tc>
          <w:tcPr>
            <w:tcW w:w="253" w:type="pct"/>
            <w:tcBorders>
              <w:top w:val="single" w:sz="4" w:space="0" w:color="auto"/>
              <w:left w:val="none" w:sz="4" w:space="0" w:color="000000"/>
              <w:bottom w:val="single" w:sz="4" w:space="0" w:color="auto"/>
              <w:right w:val="single" w:sz="4" w:space="0" w:color="auto"/>
            </w:tcBorders>
            <w:shd w:val="clear" w:color="auto" w:fill="auto"/>
            <w:noWrap/>
            <w:vAlign w:val="center"/>
          </w:tcPr>
          <w:p w:rsidR="00F2029C" w:rsidRDefault="00235AD7">
            <w:pPr>
              <w:jc w:val="center"/>
              <w:rPr>
                <w:i/>
                <w:sz w:val="16"/>
              </w:rPr>
            </w:pPr>
            <w:r>
              <w:rPr>
                <w:i/>
                <w:sz w:val="16"/>
              </w:rPr>
              <w:t>absente</w:t>
            </w:r>
          </w:p>
        </w:tc>
      </w:tr>
    </w:tbl>
    <w:p w:rsidR="00F2029C" w:rsidRDefault="00F2029C">
      <w:pPr>
        <w:widowControl/>
        <w:spacing w:after="160" w:line="259" w:lineRule="auto"/>
      </w:pPr>
    </w:p>
    <w:p w:rsidR="00F2029C" w:rsidRDefault="00235AD7">
      <w:pPr>
        <w:widowControl/>
        <w:spacing w:after="160" w:line="259" w:lineRule="auto"/>
        <w:rPr>
          <w:i/>
        </w:rPr>
      </w:pPr>
      <w:r>
        <w:rPr>
          <w:i/>
        </w:rPr>
        <w:t>Exemple de description d’un type de peuplement : Taillis simple</w:t>
      </w:r>
    </w:p>
    <w:tbl>
      <w:tblPr>
        <w:tblW w:w="5000" w:type="pct"/>
        <w:tblLayout w:type="fixed"/>
        <w:tblCellMar>
          <w:left w:w="70" w:type="dxa"/>
          <w:right w:w="70" w:type="dxa"/>
        </w:tblCellMar>
        <w:tblLook w:val="04A0" w:firstRow="1" w:lastRow="0" w:firstColumn="1" w:lastColumn="0" w:noHBand="0" w:noVBand="1"/>
      </w:tblPr>
      <w:tblGrid>
        <w:gridCol w:w="1268"/>
        <w:gridCol w:w="283"/>
        <w:gridCol w:w="424"/>
        <w:gridCol w:w="849"/>
        <w:gridCol w:w="3263"/>
        <w:gridCol w:w="3060"/>
        <w:gridCol w:w="624"/>
        <w:gridCol w:w="683"/>
        <w:gridCol w:w="1399"/>
        <w:gridCol w:w="1298"/>
        <w:gridCol w:w="1015"/>
        <w:gridCol w:w="1212"/>
      </w:tblGrid>
      <w:tr w:rsidR="00F2029C">
        <w:trPr>
          <w:trHeight w:val="384"/>
        </w:trPr>
        <w:tc>
          <w:tcPr>
            <w:tcW w:w="412" w:type="pct"/>
            <w:vMerge w:val="restart"/>
            <w:tcBorders>
              <w:top w:val="single" w:sz="8" w:space="0" w:color="auto"/>
              <w:left w:val="single" w:sz="8" w:space="0" w:color="auto"/>
              <w:bottom w:val="none" w:sz="4" w:space="0" w:color="000000"/>
              <w:right w:val="single" w:sz="8" w:space="0" w:color="auto"/>
            </w:tcBorders>
            <w:shd w:val="clear" w:color="auto" w:fill="auto"/>
            <w:noWrap/>
            <w:vAlign w:val="center"/>
          </w:tcPr>
          <w:p w:rsidR="00F2029C" w:rsidRDefault="00235AD7">
            <w:pPr>
              <w:jc w:val="center"/>
              <w:rPr>
                <w:sz w:val="18"/>
              </w:rPr>
            </w:pPr>
            <w:r>
              <w:rPr>
                <w:sz w:val="18"/>
              </w:rPr>
              <w:t>Type de peuplement SRGS</w:t>
            </w:r>
          </w:p>
        </w:tc>
        <w:tc>
          <w:tcPr>
            <w:tcW w:w="92" w:type="pct"/>
            <w:vMerge w:val="restart"/>
            <w:tcBorders>
              <w:top w:val="single" w:sz="8" w:space="0" w:color="auto"/>
              <w:left w:val="single" w:sz="8" w:space="0" w:color="auto"/>
              <w:bottom w:val="single" w:sz="8" w:space="0" w:color="000000"/>
              <w:right w:val="single" w:sz="8" w:space="0" w:color="auto"/>
            </w:tcBorders>
            <w:shd w:val="clear" w:color="FFFFCC" w:fill="auto"/>
            <w:textDirection w:val="btLr"/>
            <w:vAlign w:val="center"/>
          </w:tcPr>
          <w:p w:rsidR="00F2029C" w:rsidRDefault="00235AD7">
            <w:pPr>
              <w:jc w:val="center"/>
              <w:rPr>
                <w:sz w:val="18"/>
              </w:rPr>
            </w:pPr>
            <w:r>
              <w:rPr>
                <w:sz w:val="18"/>
              </w:rPr>
              <w:t>N° des parcelles forestières</w:t>
            </w:r>
          </w:p>
        </w:tc>
        <w:tc>
          <w:tcPr>
            <w:tcW w:w="138" w:type="pct"/>
            <w:vMerge w:val="restart"/>
            <w:tcBorders>
              <w:top w:val="single" w:sz="8" w:space="0" w:color="auto"/>
              <w:left w:val="single" w:sz="8" w:space="0" w:color="auto"/>
              <w:bottom w:val="single" w:sz="8" w:space="0" w:color="000000"/>
              <w:right w:val="single" w:sz="8" w:space="0" w:color="auto"/>
            </w:tcBorders>
            <w:shd w:val="clear" w:color="FFFFCC" w:fill="auto"/>
            <w:textDirection w:val="btLr"/>
            <w:vAlign w:val="center"/>
          </w:tcPr>
          <w:p w:rsidR="00F2029C" w:rsidRDefault="00235AD7">
            <w:pPr>
              <w:jc w:val="center"/>
              <w:rPr>
                <w:sz w:val="18"/>
              </w:rPr>
            </w:pPr>
            <w:r>
              <w:rPr>
                <w:sz w:val="18"/>
              </w:rPr>
              <w:t>N° des sous-parcelles forestières</w:t>
            </w:r>
          </w:p>
        </w:tc>
        <w:tc>
          <w:tcPr>
            <w:tcW w:w="276" w:type="pct"/>
            <w:vMerge w:val="restart"/>
            <w:tcBorders>
              <w:top w:val="single" w:sz="8" w:space="0" w:color="auto"/>
              <w:left w:val="single" w:sz="8" w:space="0" w:color="auto"/>
              <w:bottom w:val="single" w:sz="8" w:space="0" w:color="000000"/>
              <w:right w:val="single" w:sz="8" w:space="0" w:color="auto"/>
            </w:tcBorders>
            <w:shd w:val="clear" w:color="FFFFCC" w:fill="auto"/>
            <w:textDirection w:val="btLr"/>
            <w:vAlign w:val="center"/>
          </w:tcPr>
          <w:p w:rsidR="00F2029C" w:rsidRDefault="00235AD7">
            <w:pPr>
              <w:jc w:val="center"/>
              <w:rPr>
                <w:sz w:val="18"/>
              </w:rPr>
            </w:pPr>
            <w:r>
              <w:rPr>
                <w:sz w:val="18"/>
              </w:rPr>
              <w:t>Surface sous parcelle</w:t>
            </w:r>
            <w:r>
              <w:rPr>
                <w:sz w:val="18"/>
              </w:rPr>
              <w:br/>
              <w:t>(ha .ares)</w:t>
            </w:r>
          </w:p>
        </w:tc>
        <w:tc>
          <w:tcPr>
            <w:tcW w:w="1061" w:type="pct"/>
            <w:vMerge w:val="restart"/>
            <w:tcBorders>
              <w:top w:val="single" w:sz="8" w:space="0" w:color="auto"/>
              <w:left w:val="single" w:sz="8" w:space="0" w:color="auto"/>
              <w:bottom w:val="single" w:sz="8" w:space="0" w:color="000000"/>
              <w:right w:val="single" w:sz="8" w:space="0" w:color="auto"/>
            </w:tcBorders>
            <w:shd w:val="clear" w:color="FFFFCC" w:fill="auto"/>
            <w:vAlign w:val="center"/>
          </w:tcPr>
          <w:p w:rsidR="00F2029C" w:rsidRDefault="00235AD7">
            <w:pPr>
              <w:jc w:val="center"/>
              <w:rPr>
                <w:sz w:val="18"/>
              </w:rPr>
            </w:pPr>
            <w:r>
              <w:rPr>
                <w:sz w:val="18"/>
              </w:rPr>
              <w:t>Libellé du peuplement</w:t>
            </w:r>
          </w:p>
        </w:tc>
        <w:tc>
          <w:tcPr>
            <w:tcW w:w="1875" w:type="pct"/>
            <w:gridSpan w:val="4"/>
            <w:tcBorders>
              <w:top w:val="single" w:sz="8" w:space="0" w:color="auto"/>
              <w:left w:val="none" w:sz="4" w:space="0" w:color="000000"/>
              <w:bottom w:val="single" w:sz="8" w:space="0" w:color="auto"/>
              <w:right w:val="single" w:sz="8" w:space="0" w:color="000000"/>
            </w:tcBorders>
            <w:shd w:val="clear" w:color="auto" w:fill="auto"/>
            <w:noWrap/>
            <w:vAlign w:val="center"/>
          </w:tcPr>
          <w:p w:rsidR="00F2029C" w:rsidRDefault="00235AD7">
            <w:pPr>
              <w:jc w:val="center"/>
              <w:rPr>
                <w:sz w:val="18"/>
              </w:rPr>
            </w:pPr>
            <w:r>
              <w:rPr>
                <w:sz w:val="18"/>
              </w:rPr>
              <w:t>Critères dendrométrique</w:t>
            </w:r>
          </w:p>
        </w:tc>
        <w:tc>
          <w:tcPr>
            <w:tcW w:w="1146" w:type="pct"/>
            <w:gridSpan w:val="3"/>
            <w:tcBorders>
              <w:top w:val="single" w:sz="8" w:space="0" w:color="auto"/>
              <w:left w:val="none" w:sz="4" w:space="0" w:color="000000"/>
              <w:bottom w:val="single" w:sz="8" w:space="0" w:color="auto"/>
              <w:right w:val="single" w:sz="8" w:space="0" w:color="000000"/>
            </w:tcBorders>
            <w:shd w:val="clear" w:color="auto" w:fill="auto"/>
            <w:noWrap/>
            <w:vAlign w:val="center"/>
          </w:tcPr>
          <w:p w:rsidR="00F2029C" w:rsidRDefault="00235AD7">
            <w:pPr>
              <w:jc w:val="center"/>
              <w:rPr>
                <w:sz w:val="18"/>
              </w:rPr>
            </w:pPr>
            <w:r>
              <w:rPr>
                <w:sz w:val="18"/>
              </w:rPr>
              <w:t>Critères de qualité</w:t>
            </w:r>
          </w:p>
        </w:tc>
      </w:tr>
      <w:tr w:rsidR="00F2029C">
        <w:trPr>
          <w:trHeight w:val="924"/>
        </w:trPr>
        <w:tc>
          <w:tcPr>
            <w:tcW w:w="412" w:type="pct"/>
            <w:vMerge/>
            <w:tcBorders>
              <w:top w:val="single" w:sz="8" w:space="0" w:color="auto"/>
              <w:left w:val="single" w:sz="8" w:space="0" w:color="auto"/>
              <w:bottom w:val="none" w:sz="4" w:space="0" w:color="000000"/>
              <w:right w:val="single" w:sz="8" w:space="0" w:color="auto"/>
            </w:tcBorders>
            <w:vAlign w:val="center"/>
          </w:tcPr>
          <w:p w:rsidR="00F2029C" w:rsidRDefault="00F2029C">
            <w:pPr>
              <w:jc w:val="center"/>
              <w:rPr>
                <w:sz w:val="18"/>
              </w:rPr>
            </w:pPr>
          </w:p>
        </w:tc>
        <w:tc>
          <w:tcPr>
            <w:tcW w:w="92" w:type="pct"/>
            <w:vMerge/>
            <w:tcBorders>
              <w:top w:val="single" w:sz="8" w:space="0" w:color="auto"/>
              <w:left w:val="single" w:sz="8" w:space="0" w:color="auto"/>
              <w:bottom w:val="single" w:sz="8" w:space="0" w:color="000000"/>
              <w:right w:val="single" w:sz="8" w:space="0" w:color="auto"/>
            </w:tcBorders>
            <w:vAlign w:val="center"/>
          </w:tcPr>
          <w:p w:rsidR="00F2029C" w:rsidRDefault="00F2029C">
            <w:pPr>
              <w:jc w:val="center"/>
              <w:rPr>
                <w:sz w:val="18"/>
              </w:rPr>
            </w:pPr>
          </w:p>
        </w:tc>
        <w:tc>
          <w:tcPr>
            <w:tcW w:w="138" w:type="pct"/>
            <w:vMerge/>
            <w:tcBorders>
              <w:top w:val="single" w:sz="8" w:space="0" w:color="auto"/>
              <w:left w:val="single" w:sz="8" w:space="0" w:color="auto"/>
              <w:bottom w:val="single" w:sz="8" w:space="0" w:color="000000"/>
              <w:right w:val="single" w:sz="8" w:space="0" w:color="auto"/>
            </w:tcBorders>
            <w:vAlign w:val="center"/>
          </w:tcPr>
          <w:p w:rsidR="00F2029C" w:rsidRDefault="00F2029C">
            <w:pPr>
              <w:jc w:val="center"/>
              <w:rPr>
                <w:sz w:val="18"/>
              </w:rPr>
            </w:pPr>
          </w:p>
        </w:tc>
        <w:tc>
          <w:tcPr>
            <w:tcW w:w="276" w:type="pct"/>
            <w:vMerge/>
            <w:tcBorders>
              <w:top w:val="single" w:sz="8" w:space="0" w:color="auto"/>
              <w:left w:val="single" w:sz="8" w:space="0" w:color="auto"/>
              <w:bottom w:val="single" w:sz="8" w:space="0" w:color="000000"/>
              <w:right w:val="single" w:sz="8" w:space="0" w:color="auto"/>
            </w:tcBorders>
            <w:vAlign w:val="center"/>
          </w:tcPr>
          <w:p w:rsidR="00F2029C" w:rsidRDefault="00F2029C">
            <w:pPr>
              <w:jc w:val="center"/>
              <w:rPr>
                <w:sz w:val="18"/>
              </w:rPr>
            </w:pPr>
          </w:p>
        </w:tc>
        <w:tc>
          <w:tcPr>
            <w:tcW w:w="1061" w:type="pct"/>
            <w:vMerge/>
            <w:tcBorders>
              <w:top w:val="single" w:sz="8" w:space="0" w:color="auto"/>
              <w:left w:val="single" w:sz="8" w:space="0" w:color="auto"/>
              <w:bottom w:val="single" w:sz="8" w:space="0" w:color="000000"/>
              <w:right w:val="single" w:sz="8" w:space="0" w:color="auto"/>
            </w:tcBorders>
            <w:vAlign w:val="center"/>
          </w:tcPr>
          <w:p w:rsidR="00F2029C" w:rsidRDefault="00F2029C">
            <w:pPr>
              <w:jc w:val="center"/>
              <w:rPr>
                <w:sz w:val="18"/>
              </w:rPr>
            </w:pPr>
          </w:p>
        </w:tc>
        <w:tc>
          <w:tcPr>
            <w:tcW w:w="995" w:type="pct"/>
            <w:tcBorders>
              <w:top w:val="single" w:sz="8" w:space="0" w:color="auto"/>
              <w:left w:val="single" w:sz="8" w:space="0" w:color="auto"/>
              <w:bottom w:val="single" w:sz="4" w:space="0" w:color="auto"/>
              <w:right w:val="single" w:sz="8" w:space="0" w:color="000000"/>
            </w:tcBorders>
            <w:shd w:val="clear" w:color="FFFFCC" w:fill="auto"/>
            <w:vAlign w:val="center"/>
          </w:tcPr>
          <w:p w:rsidR="00F2029C" w:rsidRDefault="00235AD7">
            <w:pPr>
              <w:jc w:val="center"/>
              <w:rPr>
                <w:sz w:val="18"/>
              </w:rPr>
            </w:pPr>
            <w:r>
              <w:rPr>
                <w:sz w:val="18"/>
              </w:rPr>
              <w:t>Composition du peuplement</w:t>
            </w:r>
          </w:p>
        </w:tc>
        <w:tc>
          <w:tcPr>
            <w:tcW w:w="203" w:type="pct"/>
            <w:vMerge w:val="restart"/>
            <w:tcBorders>
              <w:top w:val="none" w:sz="4" w:space="0" w:color="000000"/>
              <w:left w:val="single" w:sz="8" w:space="0" w:color="auto"/>
              <w:bottom w:val="single" w:sz="8" w:space="0" w:color="000000"/>
              <w:right w:val="single" w:sz="8" w:space="0" w:color="auto"/>
            </w:tcBorders>
            <w:shd w:val="clear" w:color="FFFFCC" w:fill="auto"/>
            <w:noWrap/>
            <w:textDirection w:val="btLr"/>
            <w:vAlign w:val="center"/>
          </w:tcPr>
          <w:p w:rsidR="00F2029C" w:rsidRDefault="00235AD7">
            <w:pPr>
              <w:jc w:val="center"/>
              <w:rPr>
                <w:sz w:val="18"/>
              </w:rPr>
            </w:pPr>
            <w:r>
              <w:rPr>
                <w:sz w:val="18"/>
              </w:rPr>
              <w:t>Hauteur dominante</w:t>
            </w:r>
          </w:p>
        </w:tc>
        <w:tc>
          <w:tcPr>
            <w:tcW w:w="222" w:type="pct"/>
            <w:vMerge w:val="restart"/>
            <w:tcBorders>
              <w:top w:val="none" w:sz="4" w:space="0" w:color="000000"/>
              <w:left w:val="single" w:sz="8" w:space="0" w:color="auto"/>
              <w:bottom w:val="single" w:sz="8" w:space="0" w:color="000000"/>
              <w:right w:val="single" w:sz="8" w:space="0" w:color="auto"/>
            </w:tcBorders>
            <w:shd w:val="clear" w:color="FFFFCC" w:fill="auto"/>
            <w:textDirection w:val="btLr"/>
            <w:vAlign w:val="center"/>
          </w:tcPr>
          <w:p w:rsidR="00F2029C" w:rsidRDefault="00235AD7">
            <w:pPr>
              <w:jc w:val="center"/>
              <w:rPr>
                <w:sz w:val="18"/>
              </w:rPr>
            </w:pPr>
            <w:r>
              <w:rPr>
                <w:sz w:val="18"/>
              </w:rPr>
              <w:t>Diamètre moyen</w:t>
            </w:r>
          </w:p>
        </w:tc>
        <w:tc>
          <w:tcPr>
            <w:tcW w:w="455" w:type="pct"/>
            <w:vMerge w:val="restart"/>
            <w:tcBorders>
              <w:top w:val="none" w:sz="4" w:space="0" w:color="000000"/>
              <w:left w:val="single" w:sz="8" w:space="0" w:color="auto"/>
              <w:bottom w:val="single" w:sz="8" w:space="0" w:color="000000"/>
              <w:right w:val="single" w:sz="8" w:space="0" w:color="auto"/>
            </w:tcBorders>
            <w:shd w:val="clear" w:color="FFFFCC" w:fill="auto"/>
            <w:textDirection w:val="btLr"/>
            <w:vAlign w:val="center"/>
          </w:tcPr>
          <w:p w:rsidR="00F2029C" w:rsidRDefault="00235AD7">
            <w:pPr>
              <w:jc w:val="center"/>
              <w:rPr>
                <w:sz w:val="18"/>
              </w:rPr>
            </w:pPr>
            <w:r>
              <w:rPr>
                <w:sz w:val="18"/>
              </w:rPr>
              <w:t>Âge du peuplement * (notice)</w:t>
            </w:r>
          </w:p>
        </w:tc>
        <w:tc>
          <w:tcPr>
            <w:tcW w:w="752" w:type="pct"/>
            <w:gridSpan w:val="2"/>
            <w:tcBorders>
              <w:top w:val="single" w:sz="8" w:space="0" w:color="auto"/>
              <w:left w:val="none" w:sz="4" w:space="0" w:color="000000"/>
              <w:bottom w:val="single" w:sz="4" w:space="0" w:color="auto"/>
              <w:right w:val="single" w:sz="4" w:space="0" w:color="auto"/>
            </w:tcBorders>
            <w:shd w:val="clear" w:color="FFFFCC" w:fill="auto"/>
            <w:vAlign w:val="center"/>
          </w:tcPr>
          <w:p w:rsidR="00F2029C" w:rsidRDefault="00235AD7">
            <w:pPr>
              <w:jc w:val="center"/>
              <w:rPr>
                <w:sz w:val="18"/>
              </w:rPr>
            </w:pPr>
            <w:r>
              <w:rPr>
                <w:sz w:val="18"/>
              </w:rPr>
              <w:t>Qualité</w:t>
            </w:r>
          </w:p>
        </w:tc>
        <w:tc>
          <w:tcPr>
            <w:tcW w:w="394" w:type="pct"/>
            <w:vMerge w:val="restart"/>
            <w:tcBorders>
              <w:top w:val="none" w:sz="4" w:space="0" w:color="000000"/>
              <w:left w:val="single" w:sz="8" w:space="0" w:color="auto"/>
              <w:bottom w:val="single" w:sz="8" w:space="0" w:color="000000"/>
              <w:right w:val="single" w:sz="8" w:space="0" w:color="auto"/>
            </w:tcBorders>
            <w:shd w:val="clear" w:color="FFFFCC" w:fill="auto"/>
            <w:textDirection w:val="btLr"/>
            <w:vAlign w:val="center"/>
          </w:tcPr>
          <w:p w:rsidR="00F2029C" w:rsidRDefault="00235AD7">
            <w:pPr>
              <w:jc w:val="center"/>
              <w:rPr>
                <w:sz w:val="18"/>
              </w:rPr>
            </w:pPr>
            <w:r>
              <w:rPr>
                <w:sz w:val="18"/>
              </w:rPr>
              <w:t>Présence de tiges d'avenir</w:t>
            </w:r>
          </w:p>
        </w:tc>
      </w:tr>
      <w:tr w:rsidR="00F2029C">
        <w:trPr>
          <w:trHeight w:val="1713"/>
        </w:trPr>
        <w:tc>
          <w:tcPr>
            <w:tcW w:w="412" w:type="pct"/>
            <w:vMerge/>
            <w:tcBorders>
              <w:top w:val="single" w:sz="8" w:space="0" w:color="auto"/>
              <w:left w:val="single" w:sz="8" w:space="0" w:color="auto"/>
              <w:bottom w:val="none" w:sz="4" w:space="0" w:color="000000"/>
              <w:right w:val="single" w:sz="8" w:space="0" w:color="auto"/>
            </w:tcBorders>
            <w:vAlign w:val="center"/>
          </w:tcPr>
          <w:p w:rsidR="00F2029C" w:rsidRDefault="00F2029C">
            <w:pPr>
              <w:jc w:val="center"/>
              <w:rPr>
                <w:rFonts w:eastAsia="Times New Roman"/>
                <w:b/>
                <w:bCs/>
                <w:sz w:val="18"/>
                <w:szCs w:val="20"/>
                <w:lang w:eastAsia="fr-FR"/>
              </w:rPr>
            </w:pPr>
          </w:p>
        </w:tc>
        <w:tc>
          <w:tcPr>
            <w:tcW w:w="92" w:type="pct"/>
            <w:vMerge/>
            <w:tcBorders>
              <w:top w:val="single" w:sz="8" w:space="0" w:color="auto"/>
              <w:left w:val="single" w:sz="8" w:space="0" w:color="auto"/>
              <w:bottom w:val="single" w:sz="8" w:space="0" w:color="000000"/>
              <w:right w:val="single" w:sz="8" w:space="0" w:color="auto"/>
            </w:tcBorders>
            <w:vAlign w:val="center"/>
          </w:tcPr>
          <w:p w:rsidR="00F2029C" w:rsidRDefault="00F2029C">
            <w:pPr>
              <w:jc w:val="center"/>
              <w:rPr>
                <w:rFonts w:ascii="Times New Roman" w:eastAsia="Times New Roman" w:hAnsi="Times New Roman" w:cs="Times New Roman"/>
                <w:b/>
                <w:bCs/>
                <w:sz w:val="18"/>
                <w:szCs w:val="20"/>
                <w:lang w:eastAsia="fr-FR"/>
              </w:rPr>
            </w:pPr>
          </w:p>
        </w:tc>
        <w:tc>
          <w:tcPr>
            <w:tcW w:w="138" w:type="pct"/>
            <w:vMerge/>
            <w:tcBorders>
              <w:top w:val="single" w:sz="8" w:space="0" w:color="auto"/>
              <w:left w:val="single" w:sz="8" w:space="0" w:color="auto"/>
              <w:bottom w:val="single" w:sz="8" w:space="0" w:color="000000"/>
              <w:right w:val="single" w:sz="8" w:space="0" w:color="auto"/>
            </w:tcBorders>
            <w:vAlign w:val="center"/>
          </w:tcPr>
          <w:p w:rsidR="00F2029C" w:rsidRDefault="00F2029C">
            <w:pPr>
              <w:jc w:val="center"/>
              <w:rPr>
                <w:rFonts w:ascii="Times New Roman" w:eastAsia="Times New Roman" w:hAnsi="Times New Roman" w:cs="Times New Roman"/>
                <w:b/>
                <w:bCs/>
                <w:sz w:val="18"/>
                <w:szCs w:val="20"/>
                <w:lang w:eastAsia="fr-FR"/>
              </w:rPr>
            </w:pPr>
          </w:p>
        </w:tc>
        <w:tc>
          <w:tcPr>
            <w:tcW w:w="276" w:type="pct"/>
            <w:vMerge/>
            <w:tcBorders>
              <w:top w:val="single" w:sz="8" w:space="0" w:color="auto"/>
              <w:left w:val="single" w:sz="8" w:space="0" w:color="auto"/>
              <w:bottom w:val="single" w:sz="8" w:space="0" w:color="000000"/>
              <w:right w:val="single" w:sz="8" w:space="0" w:color="auto"/>
            </w:tcBorders>
            <w:vAlign w:val="center"/>
          </w:tcPr>
          <w:p w:rsidR="00F2029C" w:rsidRDefault="00F2029C">
            <w:pPr>
              <w:jc w:val="center"/>
              <w:rPr>
                <w:rFonts w:ascii="Times New Roman" w:eastAsia="Times New Roman" w:hAnsi="Times New Roman" w:cs="Times New Roman"/>
                <w:b/>
                <w:bCs/>
                <w:sz w:val="18"/>
                <w:szCs w:val="20"/>
                <w:lang w:eastAsia="fr-FR"/>
              </w:rPr>
            </w:pPr>
          </w:p>
        </w:tc>
        <w:tc>
          <w:tcPr>
            <w:tcW w:w="1061" w:type="pct"/>
            <w:vMerge/>
            <w:tcBorders>
              <w:top w:val="single" w:sz="8" w:space="0" w:color="auto"/>
              <w:left w:val="single" w:sz="8" w:space="0" w:color="auto"/>
              <w:bottom w:val="single" w:sz="8" w:space="0" w:color="000000"/>
              <w:right w:val="single" w:sz="8" w:space="0" w:color="auto"/>
            </w:tcBorders>
            <w:vAlign w:val="center"/>
          </w:tcPr>
          <w:p w:rsidR="00F2029C" w:rsidRDefault="00F2029C">
            <w:pPr>
              <w:jc w:val="center"/>
              <w:rPr>
                <w:rFonts w:ascii="Times New Roman" w:eastAsia="Times New Roman" w:hAnsi="Times New Roman" w:cs="Times New Roman"/>
                <w:b/>
                <w:bCs/>
                <w:sz w:val="18"/>
                <w:lang w:eastAsia="fr-FR"/>
              </w:rPr>
            </w:pPr>
          </w:p>
        </w:tc>
        <w:tc>
          <w:tcPr>
            <w:tcW w:w="995" w:type="pct"/>
            <w:tcBorders>
              <w:top w:val="none" w:sz="4" w:space="0" w:color="000000"/>
              <w:left w:val="single" w:sz="8" w:space="0" w:color="auto"/>
              <w:bottom w:val="single" w:sz="8" w:space="0" w:color="auto"/>
              <w:right w:val="single" w:sz="8" w:space="0" w:color="auto"/>
            </w:tcBorders>
            <w:shd w:val="clear" w:color="FFFFCC" w:fill="auto"/>
            <w:vAlign w:val="center"/>
          </w:tcPr>
          <w:p w:rsidR="00F2029C" w:rsidRDefault="00235AD7">
            <w:pPr>
              <w:jc w:val="center"/>
              <w:rPr>
                <w:rFonts w:ascii="Times New Roman" w:eastAsia="Times New Roman" w:hAnsi="Times New Roman" w:cs="Times New Roman"/>
                <w:sz w:val="18"/>
                <w:lang w:eastAsia="fr-FR"/>
              </w:rPr>
            </w:pPr>
            <w:r>
              <w:rPr>
                <w:rFonts w:ascii="Times New Roman" w:eastAsia="Times New Roman" w:hAnsi="Times New Roman" w:cs="Times New Roman"/>
                <w:sz w:val="18"/>
                <w:lang w:eastAsia="fr-FR"/>
              </w:rPr>
              <w:t>Essence(s) principale(s) (%)</w:t>
            </w:r>
          </w:p>
          <w:p w:rsidR="00F2029C" w:rsidRDefault="00F2029C">
            <w:pPr>
              <w:jc w:val="center"/>
              <w:rPr>
                <w:rFonts w:ascii="Times New Roman" w:eastAsia="Times New Roman" w:hAnsi="Times New Roman" w:cs="Times New Roman"/>
                <w:sz w:val="18"/>
                <w:szCs w:val="20"/>
                <w:lang w:eastAsia="fr-FR"/>
              </w:rPr>
            </w:pPr>
          </w:p>
        </w:tc>
        <w:tc>
          <w:tcPr>
            <w:tcW w:w="203" w:type="pct"/>
            <w:vMerge/>
            <w:tcBorders>
              <w:top w:val="none" w:sz="4" w:space="0" w:color="000000"/>
              <w:left w:val="single" w:sz="8" w:space="0" w:color="auto"/>
              <w:bottom w:val="single" w:sz="8" w:space="0" w:color="000000"/>
              <w:right w:val="single" w:sz="8" w:space="0" w:color="auto"/>
            </w:tcBorders>
            <w:vAlign w:val="center"/>
          </w:tcPr>
          <w:p w:rsidR="00F2029C" w:rsidRDefault="00F2029C">
            <w:pPr>
              <w:jc w:val="center"/>
              <w:rPr>
                <w:rFonts w:ascii="Times New Roman" w:eastAsia="Times New Roman" w:hAnsi="Times New Roman" w:cs="Times New Roman"/>
                <w:b/>
                <w:bCs/>
                <w:sz w:val="18"/>
                <w:lang w:eastAsia="fr-FR"/>
              </w:rPr>
            </w:pPr>
          </w:p>
        </w:tc>
        <w:tc>
          <w:tcPr>
            <w:tcW w:w="222" w:type="pct"/>
            <w:vMerge/>
            <w:tcBorders>
              <w:top w:val="none" w:sz="4" w:space="0" w:color="000000"/>
              <w:left w:val="single" w:sz="8" w:space="0" w:color="auto"/>
              <w:bottom w:val="single" w:sz="8" w:space="0" w:color="000000"/>
              <w:right w:val="single" w:sz="8" w:space="0" w:color="auto"/>
            </w:tcBorders>
            <w:vAlign w:val="center"/>
          </w:tcPr>
          <w:p w:rsidR="00F2029C" w:rsidRDefault="00F2029C">
            <w:pPr>
              <w:jc w:val="center"/>
              <w:rPr>
                <w:rFonts w:ascii="Times New Roman" w:eastAsia="Times New Roman" w:hAnsi="Times New Roman" w:cs="Times New Roman"/>
                <w:b/>
                <w:bCs/>
                <w:sz w:val="18"/>
                <w:lang w:eastAsia="fr-FR"/>
              </w:rPr>
            </w:pPr>
          </w:p>
        </w:tc>
        <w:tc>
          <w:tcPr>
            <w:tcW w:w="455" w:type="pct"/>
            <w:vMerge/>
            <w:tcBorders>
              <w:top w:val="none" w:sz="4" w:space="0" w:color="000000"/>
              <w:left w:val="single" w:sz="8" w:space="0" w:color="auto"/>
              <w:bottom w:val="single" w:sz="8" w:space="0" w:color="000000"/>
              <w:right w:val="single" w:sz="8" w:space="0" w:color="auto"/>
            </w:tcBorders>
            <w:vAlign w:val="center"/>
          </w:tcPr>
          <w:p w:rsidR="00F2029C" w:rsidRDefault="00F2029C">
            <w:pPr>
              <w:jc w:val="center"/>
              <w:rPr>
                <w:rFonts w:ascii="Times New Roman" w:eastAsia="Times New Roman" w:hAnsi="Times New Roman" w:cs="Times New Roman"/>
                <w:b/>
                <w:bCs/>
                <w:sz w:val="18"/>
                <w:szCs w:val="20"/>
                <w:lang w:eastAsia="fr-FR"/>
              </w:rPr>
            </w:pPr>
          </w:p>
        </w:tc>
        <w:tc>
          <w:tcPr>
            <w:tcW w:w="422" w:type="pct"/>
            <w:tcBorders>
              <w:top w:val="none" w:sz="4" w:space="0" w:color="000000"/>
              <w:left w:val="none" w:sz="4" w:space="0" w:color="000000"/>
              <w:bottom w:val="single" w:sz="8" w:space="0" w:color="auto"/>
              <w:right w:val="single" w:sz="4" w:space="0" w:color="auto"/>
            </w:tcBorders>
            <w:shd w:val="clear" w:color="FFFFCC" w:fill="auto"/>
            <w:textDirection w:val="btLr"/>
            <w:vAlign w:val="center"/>
          </w:tcPr>
          <w:p w:rsidR="00F2029C" w:rsidRDefault="00235AD7">
            <w:pPr>
              <w:jc w:val="center"/>
              <w:rPr>
                <w:rFonts w:ascii="Times New Roman" w:eastAsia="Times New Roman" w:hAnsi="Times New Roman" w:cs="Times New Roman"/>
                <w:sz w:val="18"/>
                <w:szCs w:val="20"/>
                <w:lang w:eastAsia="fr-FR"/>
              </w:rPr>
            </w:pPr>
            <w:r>
              <w:rPr>
                <w:rFonts w:ascii="Times New Roman" w:eastAsia="Times New Roman" w:hAnsi="Times New Roman" w:cs="Times New Roman"/>
                <w:sz w:val="18"/>
                <w:szCs w:val="20"/>
                <w:lang w:eastAsia="fr-FR"/>
              </w:rPr>
              <w:t>Etat sanitaire</w:t>
            </w:r>
          </w:p>
        </w:tc>
        <w:tc>
          <w:tcPr>
            <w:tcW w:w="330" w:type="pct"/>
            <w:tcBorders>
              <w:top w:val="none" w:sz="4" w:space="0" w:color="000000"/>
              <w:left w:val="none" w:sz="4" w:space="0" w:color="000000"/>
              <w:bottom w:val="single" w:sz="8" w:space="0" w:color="auto"/>
              <w:right w:val="single" w:sz="4" w:space="0" w:color="auto"/>
            </w:tcBorders>
            <w:shd w:val="clear" w:color="FFFFCC" w:fill="auto"/>
            <w:textDirection w:val="btLr"/>
            <w:vAlign w:val="center"/>
          </w:tcPr>
          <w:p w:rsidR="00F2029C" w:rsidRDefault="00235AD7">
            <w:pPr>
              <w:jc w:val="center"/>
              <w:rPr>
                <w:rFonts w:ascii="Times New Roman" w:eastAsia="Times New Roman" w:hAnsi="Times New Roman" w:cs="Times New Roman"/>
                <w:sz w:val="18"/>
                <w:lang w:eastAsia="fr-FR"/>
              </w:rPr>
            </w:pPr>
            <w:r>
              <w:rPr>
                <w:rFonts w:ascii="Times New Roman" w:eastAsia="Times New Roman" w:hAnsi="Times New Roman" w:cs="Times New Roman"/>
                <w:sz w:val="18"/>
                <w:lang w:eastAsia="fr-FR"/>
              </w:rPr>
              <w:t xml:space="preserve">Qualité d'ensouchement </w:t>
            </w:r>
          </w:p>
        </w:tc>
        <w:tc>
          <w:tcPr>
            <w:tcW w:w="394" w:type="pct"/>
            <w:vMerge/>
            <w:tcBorders>
              <w:top w:val="none" w:sz="4" w:space="0" w:color="000000"/>
              <w:left w:val="single" w:sz="8" w:space="0" w:color="auto"/>
              <w:bottom w:val="single" w:sz="8" w:space="0" w:color="000000"/>
              <w:right w:val="single" w:sz="8" w:space="0" w:color="auto"/>
            </w:tcBorders>
            <w:vAlign w:val="center"/>
          </w:tcPr>
          <w:p w:rsidR="00F2029C" w:rsidRDefault="00F2029C">
            <w:pPr>
              <w:jc w:val="center"/>
              <w:rPr>
                <w:rFonts w:ascii="Times New Roman" w:eastAsia="Times New Roman" w:hAnsi="Times New Roman" w:cs="Times New Roman"/>
                <w:b/>
                <w:bCs/>
                <w:sz w:val="18"/>
                <w:szCs w:val="20"/>
                <w:lang w:eastAsia="fr-FR"/>
              </w:rPr>
            </w:pPr>
          </w:p>
        </w:tc>
      </w:tr>
      <w:tr w:rsidR="00F2029C">
        <w:trPr>
          <w:trHeight w:val="264"/>
        </w:trPr>
        <w:tc>
          <w:tcPr>
            <w:tcW w:w="412" w:type="pct"/>
            <w:tcBorders>
              <w:top w:val="single" w:sz="8" w:space="0" w:color="auto"/>
              <w:left w:val="single" w:sz="8" w:space="0" w:color="auto"/>
              <w:bottom w:val="single" w:sz="4" w:space="0" w:color="auto"/>
              <w:right w:val="single" w:sz="8" w:space="0" w:color="auto"/>
            </w:tcBorders>
            <w:shd w:val="clear" w:color="auto" w:fill="auto"/>
            <w:noWrap/>
            <w:vAlign w:val="center"/>
          </w:tcPr>
          <w:p w:rsidR="00F2029C" w:rsidRDefault="00235AD7">
            <w:pPr>
              <w:jc w:val="center"/>
              <w:rPr>
                <w:rFonts w:eastAsia="Times New Roman"/>
                <w:color w:val="000000"/>
                <w:sz w:val="16"/>
                <w:szCs w:val="16"/>
                <w:lang w:eastAsia="fr-FR"/>
              </w:rPr>
            </w:pPr>
            <w:r>
              <w:rPr>
                <w:rFonts w:eastAsia="Times New Roman"/>
                <w:color w:val="000000"/>
                <w:sz w:val="16"/>
                <w:szCs w:val="16"/>
                <w:lang w:eastAsia="fr-FR"/>
              </w:rPr>
              <w:t>Taillis simple</w:t>
            </w:r>
          </w:p>
        </w:tc>
        <w:tc>
          <w:tcPr>
            <w:tcW w:w="92" w:type="pct"/>
            <w:tcBorders>
              <w:top w:val="none" w:sz="4" w:space="0" w:color="000000"/>
              <w:left w:val="none" w:sz="4" w:space="0" w:color="000000"/>
              <w:bottom w:val="single" w:sz="4" w:space="0" w:color="auto"/>
              <w:right w:val="single" w:sz="8" w:space="0" w:color="auto"/>
            </w:tcBorders>
            <w:shd w:val="clear" w:color="auto" w:fill="auto"/>
            <w:noWrap/>
            <w:vAlign w:val="center"/>
          </w:tcPr>
          <w:p w:rsidR="00F2029C" w:rsidRDefault="00235AD7">
            <w:pPr>
              <w:jc w:val="center"/>
              <w:rPr>
                <w:rFonts w:eastAsia="Times New Roman"/>
                <w:color w:val="000000"/>
                <w:sz w:val="16"/>
                <w:szCs w:val="16"/>
                <w:lang w:eastAsia="fr-FR"/>
              </w:rPr>
            </w:pPr>
            <w:r>
              <w:rPr>
                <w:rFonts w:eastAsia="Times New Roman"/>
                <w:color w:val="000000"/>
                <w:sz w:val="16"/>
                <w:szCs w:val="16"/>
                <w:lang w:eastAsia="fr-FR"/>
              </w:rPr>
              <w:t>2</w:t>
            </w:r>
          </w:p>
        </w:tc>
        <w:tc>
          <w:tcPr>
            <w:tcW w:w="138" w:type="pct"/>
            <w:tcBorders>
              <w:top w:val="none" w:sz="4" w:space="0" w:color="000000"/>
              <w:left w:val="none" w:sz="4" w:space="0" w:color="000000"/>
              <w:bottom w:val="single" w:sz="4" w:space="0" w:color="auto"/>
              <w:right w:val="single" w:sz="8" w:space="0" w:color="auto"/>
            </w:tcBorders>
            <w:shd w:val="clear" w:color="auto" w:fill="auto"/>
            <w:vAlign w:val="center"/>
          </w:tcPr>
          <w:p w:rsidR="00F2029C" w:rsidRDefault="00235AD7">
            <w:pPr>
              <w:jc w:val="center"/>
              <w:rPr>
                <w:rFonts w:eastAsia="Times New Roman"/>
                <w:color w:val="000000"/>
                <w:sz w:val="16"/>
                <w:szCs w:val="16"/>
                <w:lang w:eastAsia="fr-FR"/>
              </w:rPr>
            </w:pPr>
            <w:r>
              <w:rPr>
                <w:rFonts w:eastAsia="Times New Roman"/>
                <w:color w:val="000000"/>
                <w:sz w:val="16"/>
                <w:szCs w:val="16"/>
                <w:lang w:eastAsia="fr-FR"/>
              </w:rPr>
              <w:t>2a</w:t>
            </w:r>
          </w:p>
        </w:tc>
        <w:tc>
          <w:tcPr>
            <w:tcW w:w="276" w:type="pct"/>
            <w:tcBorders>
              <w:top w:val="none" w:sz="4" w:space="0" w:color="000000"/>
              <w:left w:val="none" w:sz="4" w:space="0" w:color="000000"/>
              <w:bottom w:val="single" w:sz="4" w:space="0" w:color="auto"/>
              <w:right w:val="single" w:sz="8" w:space="0" w:color="auto"/>
            </w:tcBorders>
            <w:shd w:val="clear" w:color="auto" w:fill="auto"/>
            <w:vAlign w:val="center"/>
          </w:tcPr>
          <w:p w:rsidR="00F2029C" w:rsidRDefault="00235AD7">
            <w:pPr>
              <w:jc w:val="center"/>
              <w:rPr>
                <w:rFonts w:eastAsia="Times New Roman"/>
                <w:color w:val="000000"/>
                <w:sz w:val="16"/>
                <w:szCs w:val="16"/>
                <w:lang w:eastAsia="fr-FR"/>
              </w:rPr>
            </w:pPr>
            <w:r>
              <w:rPr>
                <w:rFonts w:eastAsia="Times New Roman"/>
                <w:color w:val="000000"/>
                <w:sz w:val="16"/>
                <w:szCs w:val="16"/>
                <w:lang w:eastAsia="fr-FR"/>
              </w:rPr>
              <w:t>4,4583</w:t>
            </w:r>
          </w:p>
        </w:tc>
        <w:tc>
          <w:tcPr>
            <w:tcW w:w="1061" w:type="pct"/>
            <w:tcBorders>
              <w:top w:val="none" w:sz="4" w:space="0" w:color="000000"/>
              <w:left w:val="none" w:sz="4" w:space="0" w:color="000000"/>
              <w:bottom w:val="single" w:sz="4" w:space="0" w:color="auto"/>
              <w:right w:val="single" w:sz="8" w:space="0" w:color="auto"/>
            </w:tcBorders>
            <w:shd w:val="clear" w:color="auto" w:fill="auto"/>
            <w:vAlign w:val="center"/>
          </w:tcPr>
          <w:p w:rsidR="00F2029C" w:rsidRDefault="00235AD7">
            <w:pPr>
              <w:jc w:val="center"/>
              <w:rPr>
                <w:rFonts w:eastAsia="Times New Roman"/>
                <w:color w:val="000000"/>
                <w:sz w:val="16"/>
                <w:szCs w:val="16"/>
                <w:lang w:eastAsia="fr-FR"/>
              </w:rPr>
            </w:pPr>
            <w:r>
              <w:rPr>
                <w:rFonts w:eastAsia="Times New Roman"/>
                <w:color w:val="000000"/>
                <w:sz w:val="16"/>
                <w:szCs w:val="16"/>
                <w:lang w:eastAsia="fr-FR"/>
              </w:rPr>
              <w:t>Taillis simple de châtaignier dépérissant</w:t>
            </w:r>
          </w:p>
        </w:tc>
        <w:tc>
          <w:tcPr>
            <w:tcW w:w="995" w:type="pct"/>
            <w:tcBorders>
              <w:top w:val="none" w:sz="4" w:space="0" w:color="000000"/>
              <w:left w:val="none" w:sz="4" w:space="0" w:color="000000"/>
              <w:bottom w:val="single" w:sz="4" w:space="0" w:color="auto"/>
              <w:right w:val="single" w:sz="8" w:space="0" w:color="auto"/>
            </w:tcBorders>
            <w:shd w:val="clear" w:color="F8CBAD" w:fill="F8CBAD"/>
            <w:vAlign w:val="center"/>
          </w:tcPr>
          <w:p w:rsidR="00F2029C" w:rsidRDefault="00235AD7">
            <w:pPr>
              <w:jc w:val="center"/>
              <w:rPr>
                <w:rFonts w:eastAsia="Times New Roman"/>
                <w:color w:val="000000"/>
                <w:sz w:val="16"/>
                <w:szCs w:val="16"/>
                <w:lang w:eastAsia="fr-FR"/>
              </w:rPr>
            </w:pPr>
            <w:r>
              <w:rPr>
                <w:rFonts w:eastAsia="Times New Roman"/>
                <w:color w:val="000000"/>
                <w:sz w:val="16"/>
                <w:szCs w:val="16"/>
                <w:lang w:eastAsia="fr-FR"/>
              </w:rPr>
              <w:t>Châtaignier (100%)</w:t>
            </w:r>
          </w:p>
        </w:tc>
        <w:tc>
          <w:tcPr>
            <w:tcW w:w="203" w:type="pct"/>
            <w:tcBorders>
              <w:top w:val="none" w:sz="4" w:space="0" w:color="000000"/>
              <w:left w:val="none" w:sz="4" w:space="0" w:color="000000"/>
              <w:bottom w:val="single" w:sz="4" w:space="0" w:color="auto"/>
              <w:right w:val="single" w:sz="8" w:space="0" w:color="auto"/>
            </w:tcBorders>
            <w:shd w:val="clear" w:color="C6E0B4" w:fill="C6E0B4"/>
            <w:noWrap/>
            <w:vAlign w:val="center"/>
          </w:tcPr>
          <w:p w:rsidR="00F2029C" w:rsidRDefault="00F2029C">
            <w:pPr>
              <w:jc w:val="center"/>
              <w:rPr>
                <w:rFonts w:eastAsia="Times New Roman"/>
                <w:color w:val="000000"/>
                <w:sz w:val="16"/>
                <w:szCs w:val="16"/>
                <w:lang w:eastAsia="fr-FR"/>
              </w:rPr>
            </w:pPr>
          </w:p>
        </w:tc>
        <w:tc>
          <w:tcPr>
            <w:tcW w:w="222" w:type="pct"/>
            <w:tcBorders>
              <w:top w:val="none" w:sz="4" w:space="0" w:color="000000"/>
              <w:left w:val="none" w:sz="4" w:space="0" w:color="000000"/>
              <w:bottom w:val="single" w:sz="4" w:space="0" w:color="auto"/>
              <w:right w:val="single" w:sz="8" w:space="0" w:color="auto"/>
            </w:tcBorders>
            <w:shd w:val="clear" w:color="C6E0B4" w:fill="C6E0B4"/>
            <w:vAlign w:val="center"/>
          </w:tcPr>
          <w:p w:rsidR="00F2029C" w:rsidRDefault="00F2029C">
            <w:pPr>
              <w:jc w:val="center"/>
              <w:rPr>
                <w:rFonts w:eastAsia="Times New Roman"/>
                <w:color w:val="000000"/>
                <w:sz w:val="16"/>
                <w:szCs w:val="16"/>
                <w:lang w:eastAsia="fr-FR"/>
              </w:rPr>
            </w:pPr>
          </w:p>
        </w:tc>
        <w:tc>
          <w:tcPr>
            <w:tcW w:w="455" w:type="pct"/>
            <w:tcBorders>
              <w:top w:val="none" w:sz="4" w:space="0" w:color="000000"/>
              <w:left w:val="none" w:sz="4" w:space="0" w:color="000000"/>
              <w:bottom w:val="single" w:sz="4" w:space="0" w:color="auto"/>
              <w:right w:val="single" w:sz="8" w:space="0" w:color="auto"/>
            </w:tcBorders>
            <w:shd w:val="clear" w:color="F8CBAD" w:fill="F8CBAD"/>
            <w:vAlign w:val="center"/>
          </w:tcPr>
          <w:p w:rsidR="00F2029C" w:rsidRDefault="00235AD7">
            <w:pPr>
              <w:jc w:val="center"/>
              <w:rPr>
                <w:rFonts w:eastAsia="Times New Roman"/>
                <w:color w:val="000000"/>
                <w:sz w:val="16"/>
                <w:szCs w:val="16"/>
                <w:lang w:eastAsia="fr-FR"/>
              </w:rPr>
            </w:pPr>
            <w:r>
              <w:rPr>
                <w:rFonts w:eastAsia="Times New Roman"/>
                <w:color w:val="000000"/>
                <w:sz w:val="16"/>
                <w:szCs w:val="16"/>
                <w:lang w:eastAsia="fr-FR"/>
              </w:rPr>
              <w:t>25 ans</w:t>
            </w:r>
          </w:p>
        </w:tc>
        <w:tc>
          <w:tcPr>
            <w:tcW w:w="422" w:type="pct"/>
            <w:tcBorders>
              <w:top w:val="none" w:sz="4" w:space="0" w:color="000000"/>
              <w:left w:val="none" w:sz="4" w:space="0" w:color="000000"/>
              <w:bottom w:val="single" w:sz="4" w:space="0" w:color="auto"/>
              <w:right w:val="single" w:sz="4" w:space="0" w:color="auto"/>
            </w:tcBorders>
            <w:shd w:val="clear" w:color="F8CBAD" w:fill="F8CBAD"/>
            <w:vAlign w:val="center"/>
          </w:tcPr>
          <w:p w:rsidR="00F2029C" w:rsidRDefault="00235AD7">
            <w:pPr>
              <w:jc w:val="center"/>
              <w:rPr>
                <w:rFonts w:eastAsia="Times New Roman"/>
                <w:color w:val="000000"/>
                <w:sz w:val="16"/>
                <w:szCs w:val="16"/>
                <w:lang w:eastAsia="fr-FR"/>
              </w:rPr>
            </w:pPr>
            <w:r>
              <w:rPr>
                <w:rFonts w:eastAsia="Times New Roman"/>
                <w:color w:val="000000"/>
                <w:sz w:val="16"/>
                <w:szCs w:val="16"/>
                <w:lang w:eastAsia="fr-FR"/>
              </w:rPr>
              <w:t>Moyen (léger dépérissement)</w:t>
            </w:r>
          </w:p>
        </w:tc>
        <w:tc>
          <w:tcPr>
            <w:tcW w:w="330" w:type="pct"/>
            <w:tcBorders>
              <w:top w:val="none" w:sz="4" w:space="0" w:color="000000"/>
              <w:left w:val="none" w:sz="4" w:space="0" w:color="000000"/>
              <w:bottom w:val="single" w:sz="4" w:space="0" w:color="auto"/>
              <w:right w:val="single" w:sz="4" w:space="0" w:color="auto"/>
            </w:tcBorders>
            <w:shd w:val="clear" w:color="F8CBAD" w:fill="F8CBAD"/>
            <w:noWrap/>
            <w:vAlign w:val="center"/>
          </w:tcPr>
          <w:p w:rsidR="00F2029C" w:rsidRDefault="00235AD7">
            <w:pPr>
              <w:jc w:val="center"/>
              <w:rPr>
                <w:rFonts w:eastAsia="Times New Roman"/>
                <w:color w:val="000000"/>
                <w:sz w:val="16"/>
                <w:szCs w:val="16"/>
                <w:lang w:eastAsia="fr-FR"/>
              </w:rPr>
            </w:pPr>
            <w:r>
              <w:rPr>
                <w:rFonts w:eastAsia="Times New Roman"/>
                <w:color w:val="000000"/>
                <w:sz w:val="16"/>
                <w:szCs w:val="16"/>
                <w:lang w:eastAsia="fr-FR"/>
              </w:rPr>
              <w:t>correcte</w:t>
            </w:r>
          </w:p>
        </w:tc>
        <w:tc>
          <w:tcPr>
            <w:tcW w:w="394" w:type="pct"/>
            <w:tcBorders>
              <w:top w:val="none" w:sz="4" w:space="0" w:color="000000"/>
              <w:left w:val="single" w:sz="8" w:space="0" w:color="auto"/>
              <w:bottom w:val="single" w:sz="4" w:space="0" w:color="auto"/>
              <w:right w:val="single" w:sz="8" w:space="0" w:color="auto"/>
            </w:tcBorders>
            <w:shd w:val="clear" w:color="C6E0B4" w:fill="C6E0B4"/>
            <w:vAlign w:val="center"/>
          </w:tcPr>
          <w:p w:rsidR="00F2029C" w:rsidRDefault="00235AD7">
            <w:pPr>
              <w:jc w:val="center"/>
              <w:rPr>
                <w:rFonts w:eastAsia="Times New Roman"/>
                <w:color w:val="000000"/>
                <w:sz w:val="16"/>
                <w:szCs w:val="16"/>
                <w:lang w:eastAsia="fr-FR"/>
              </w:rPr>
            </w:pPr>
            <w:r>
              <w:rPr>
                <w:rFonts w:eastAsia="Times New Roman"/>
                <w:color w:val="000000"/>
                <w:sz w:val="16"/>
                <w:szCs w:val="16"/>
                <w:lang w:eastAsia="fr-FR"/>
              </w:rPr>
              <w:t>Pas de tiges d’avenir</w:t>
            </w:r>
          </w:p>
        </w:tc>
      </w:tr>
    </w:tbl>
    <w:p w:rsidR="00F2029C" w:rsidRDefault="00235AD7">
      <w:r>
        <w:tab/>
      </w:r>
    </w:p>
    <w:tbl>
      <w:tblPr>
        <w:tblW w:w="4120" w:type="dxa"/>
        <w:tblCellMar>
          <w:left w:w="70" w:type="dxa"/>
          <w:right w:w="70" w:type="dxa"/>
        </w:tblCellMar>
        <w:tblLook w:val="04A0" w:firstRow="1" w:lastRow="0" w:firstColumn="1" w:lastColumn="0" w:noHBand="0" w:noVBand="1"/>
      </w:tblPr>
      <w:tblGrid>
        <w:gridCol w:w="1460"/>
        <w:gridCol w:w="2660"/>
      </w:tblGrid>
      <w:tr w:rsidR="00F2029C">
        <w:trPr>
          <w:trHeight w:val="264"/>
        </w:trPr>
        <w:tc>
          <w:tcPr>
            <w:tcW w:w="1460" w:type="dxa"/>
            <w:tcBorders>
              <w:top w:val="none" w:sz="4" w:space="0" w:color="000000"/>
              <w:left w:val="none" w:sz="4" w:space="0" w:color="000000"/>
              <w:bottom w:val="none" w:sz="4" w:space="0" w:color="000000"/>
              <w:right w:val="none" w:sz="4" w:space="0" w:color="000000"/>
            </w:tcBorders>
            <w:shd w:val="clear" w:color="F4B084" w:fill="F4B084"/>
            <w:noWrap/>
            <w:vAlign w:val="bottom"/>
          </w:tcPr>
          <w:p w:rsidR="00F2029C" w:rsidRDefault="00235AD7">
            <w:pPr>
              <w:widowControl/>
              <w:rPr>
                <w:rFonts w:eastAsia="Times New Roman"/>
                <w:color w:val="000000"/>
                <w:sz w:val="20"/>
                <w:szCs w:val="20"/>
                <w:lang w:eastAsia="fr-FR"/>
              </w:rPr>
            </w:pPr>
            <w:r>
              <w:rPr>
                <w:rFonts w:eastAsia="Times New Roman"/>
                <w:color w:val="000000"/>
                <w:sz w:val="20"/>
                <w:szCs w:val="20"/>
                <w:lang w:eastAsia="fr-FR"/>
              </w:rPr>
              <w:t> </w:t>
            </w:r>
          </w:p>
        </w:tc>
        <w:tc>
          <w:tcPr>
            <w:tcW w:w="26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F2029C" w:rsidRDefault="00235AD7">
            <w:pPr>
              <w:widowControl/>
              <w:rPr>
                <w:rFonts w:eastAsia="Times New Roman"/>
                <w:color w:val="000000"/>
                <w:sz w:val="20"/>
                <w:szCs w:val="20"/>
                <w:lang w:eastAsia="fr-FR"/>
              </w:rPr>
            </w:pPr>
            <w:r>
              <w:rPr>
                <w:rFonts w:eastAsia="Times New Roman"/>
                <w:color w:val="000000"/>
                <w:sz w:val="20"/>
                <w:szCs w:val="20"/>
                <w:lang w:eastAsia="fr-FR"/>
              </w:rPr>
              <w:t>Critère obligatoire</w:t>
            </w:r>
          </w:p>
        </w:tc>
      </w:tr>
      <w:tr w:rsidR="00F2029C">
        <w:trPr>
          <w:trHeight w:val="264"/>
        </w:trPr>
        <w:tc>
          <w:tcPr>
            <w:tcW w:w="1460" w:type="dxa"/>
            <w:tcBorders>
              <w:top w:val="none" w:sz="4" w:space="0" w:color="000000"/>
              <w:left w:val="none" w:sz="4" w:space="0" w:color="000000"/>
              <w:bottom w:val="none" w:sz="4" w:space="0" w:color="000000"/>
              <w:right w:val="none" w:sz="4" w:space="0" w:color="000000"/>
            </w:tcBorders>
            <w:shd w:val="clear" w:color="C6E0B4" w:fill="C6E0B4"/>
            <w:noWrap/>
            <w:vAlign w:val="bottom"/>
          </w:tcPr>
          <w:p w:rsidR="00F2029C" w:rsidRDefault="00235AD7">
            <w:pPr>
              <w:widowControl/>
              <w:rPr>
                <w:rFonts w:eastAsia="Times New Roman"/>
                <w:color w:val="000000"/>
                <w:sz w:val="20"/>
                <w:szCs w:val="20"/>
                <w:lang w:eastAsia="fr-FR"/>
              </w:rPr>
            </w:pPr>
            <w:r>
              <w:rPr>
                <w:rFonts w:eastAsia="Times New Roman"/>
                <w:color w:val="000000"/>
                <w:sz w:val="20"/>
                <w:szCs w:val="20"/>
                <w:lang w:eastAsia="fr-FR"/>
              </w:rPr>
              <w:t> </w:t>
            </w:r>
          </w:p>
        </w:tc>
        <w:tc>
          <w:tcPr>
            <w:tcW w:w="26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F2029C" w:rsidRDefault="00235AD7">
            <w:pPr>
              <w:widowControl/>
              <w:rPr>
                <w:rFonts w:eastAsia="Times New Roman"/>
                <w:color w:val="000000"/>
                <w:sz w:val="20"/>
                <w:szCs w:val="20"/>
                <w:lang w:eastAsia="fr-FR"/>
              </w:rPr>
            </w:pPr>
            <w:r>
              <w:rPr>
                <w:rFonts w:eastAsia="Times New Roman"/>
                <w:color w:val="000000"/>
                <w:sz w:val="20"/>
                <w:szCs w:val="20"/>
                <w:lang w:eastAsia="fr-FR"/>
              </w:rPr>
              <w:t>Critère intéressant</w:t>
            </w:r>
          </w:p>
        </w:tc>
      </w:tr>
    </w:tbl>
    <w:p w:rsidR="00F2029C" w:rsidRDefault="00F2029C">
      <w:pPr>
        <w:widowControl/>
        <w:spacing w:after="160" w:line="259" w:lineRule="auto"/>
        <w:sectPr w:rsidR="00F2029C">
          <w:pgSz w:w="16838" w:h="11906" w:orient="landscape"/>
          <w:pgMar w:top="720" w:right="720" w:bottom="720" w:left="720" w:header="708" w:footer="708" w:gutter="0"/>
          <w:cols w:space="708"/>
        </w:sectPr>
      </w:pPr>
    </w:p>
    <w:p w:rsidR="00F2029C" w:rsidRDefault="00235AD7">
      <w:pPr>
        <w:widowControl/>
        <w:tabs>
          <w:tab w:val="left" w:pos="840"/>
          <w:tab w:val="center" w:pos="7002"/>
        </w:tabs>
        <w:spacing w:after="160" w:line="259" w:lineRule="auto"/>
        <w:jc w:val="center"/>
        <w:sectPr w:rsidR="00F2029C">
          <w:pgSz w:w="16838" w:h="11906" w:orient="landscape"/>
          <w:pgMar w:top="1417" w:right="1417" w:bottom="1417" w:left="1417" w:header="708" w:footer="708" w:gutter="0"/>
          <w:cols w:space="708"/>
        </w:sectPr>
      </w:pPr>
      <w:r>
        <w:rPr>
          <w:noProof/>
          <w:lang w:eastAsia="fr-FR"/>
        </w:rPr>
        <mc:AlternateContent>
          <mc:Choice Requires="wpg">
            <w:drawing>
              <wp:anchor distT="0" distB="0" distL="114300" distR="114300" simplePos="0" relativeHeight="251662336" behindDoc="0" locked="0" layoutInCell="1" allowOverlap="1">
                <wp:simplePos x="0" y="0"/>
                <wp:positionH relativeFrom="margin">
                  <wp:align>center</wp:align>
                </wp:positionH>
                <wp:positionV relativeFrom="paragraph">
                  <wp:posOffset>270914</wp:posOffset>
                </wp:positionV>
                <wp:extent cx="10008235" cy="498030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20"/>
                        <a:srcRect t="3387" b="9670"/>
                        <a:stretch/>
                      </pic:blipFill>
                      <pic:spPr bwMode="auto">
                        <a:xfrm>
                          <a:off x="0" y="0"/>
                          <a:ext cx="10008235" cy="4980305"/>
                        </a:xfrm>
                        <a:prstGeom prst="rect">
                          <a:avLst/>
                        </a:prstGeom>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62336;o:allowoverlap:true;o:allowincell:true;mso-position-horizontal-relative:margin;mso-position-horizontal:center;mso-position-vertical-relative:text;margin-top:21.33pt;mso-position-vertical:absolute;width:788.05pt;height:392.15pt;mso-wrap-distance-left:9.00pt;mso-wrap-distance-top:0.00pt;mso-wrap-distance-right:9.00pt;mso-wrap-distance-bottom:0.00pt;z-index:1;" stroked="f">
                <w10:wrap type="square"/>
                <v:imagedata r:id="rId21" o:title=""/>
                <o:lock v:ext="edit" rotation="t"/>
              </v:shape>
            </w:pict>
          </mc:Fallback>
        </mc:AlternateContent>
      </w:r>
      <w:r>
        <w:t>Rappel des critères de description obligatoires par grande catégorie de peuplement du SRGS</w:t>
      </w:r>
    </w:p>
    <w:p w:rsidR="00F2029C" w:rsidRDefault="00235AD7">
      <w:pPr>
        <w:widowControl/>
        <w:spacing w:after="160" w:line="259" w:lineRule="auto"/>
        <w:rPr>
          <w:sz w:val="21"/>
          <w:szCs w:val="21"/>
          <w:u w:val="single"/>
        </w:rPr>
      </w:pPr>
      <w:r>
        <w:rPr>
          <w:sz w:val="21"/>
          <w:szCs w:val="21"/>
        </w:rPr>
        <w:t xml:space="preserve">6.2 </w:t>
      </w:r>
      <w:r>
        <w:rPr>
          <w:sz w:val="21"/>
          <w:szCs w:val="21"/>
          <w:u w:val="single"/>
        </w:rPr>
        <w:t>Tableau de répartition des types de peuplement par parcelle :</w:t>
      </w:r>
    </w:p>
    <w:p w:rsidR="00F2029C" w:rsidRDefault="00235AD7">
      <w:pPr>
        <w:widowControl/>
        <w:spacing w:after="160" w:line="259" w:lineRule="auto"/>
        <w:jc w:val="both"/>
        <w:rPr>
          <w:sz w:val="21"/>
          <w:szCs w:val="21"/>
        </w:rPr>
      </w:pPr>
      <w:r>
        <w:rPr>
          <w:sz w:val="21"/>
          <w:szCs w:val="21"/>
        </w:rPr>
        <w:t>Renseigner dans ce tableau pour chaque sous parcelle les différents types de peuplements présents et les surfaces associées.</w:t>
      </w:r>
    </w:p>
    <w:p w:rsidR="00F2029C" w:rsidRDefault="00235AD7">
      <w:pPr>
        <w:widowControl/>
        <w:spacing w:after="160" w:line="259" w:lineRule="auto"/>
        <w:jc w:val="center"/>
        <w:rPr>
          <w:i/>
          <w:sz w:val="21"/>
          <w:szCs w:val="21"/>
        </w:rPr>
      </w:pPr>
      <w:r>
        <w:rPr>
          <w:i/>
          <w:sz w:val="21"/>
          <w:szCs w:val="21"/>
        </w:rPr>
        <w:t>Exemple d’un tableau de répartition</w:t>
      </w:r>
    </w:p>
    <w:tbl>
      <w:tblPr>
        <w:tblW w:w="3970" w:type="pct"/>
        <w:jc w:val="center"/>
        <w:tblCellMar>
          <w:left w:w="70" w:type="dxa"/>
          <w:right w:w="70" w:type="dxa"/>
        </w:tblCellMar>
        <w:tblLook w:val="04A0" w:firstRow="1" w:lastRow="0" w:firstColumn="1" w:lastColumn="0" w:noHBand="0" w:noVBand="1"/>
      </w:tblPr>
      <w:tblGrid>
        <w:gridCol w:w="1157"/>
        <w:gridCol w:w="1183"/>
        <w:gridCol w:w="1212"/>
        <w:gridCol w:w="1212"/>
        <w:gridCol w:w="1212"/>
        <w:gridCol w:w="1215"/>
      </w:tblGrid>
      <w:tr w:rsidR="00F2029C">
        <w:trPr>
          <w:trHeight w:val="1094"/>
          <w:jc w:val="center"/>
        </w:trPr>
        <w:tc>
          <w:tcPr>
            <w:tcW w:w="804" w:type="pct"/>
            <w:vMerge w:val="restart"/>
            <w:tcBorders>
              <w:top w:val="single" w:sz="8" w:space="0" w:color="auto"/>
              <w:left w:val="single" w:sz="8" w:space="0" w:color="auto"/>
              <w:right w:val="single" w:sz="4" w:space="0" w:color="auto"/>
            </w:tcBorders>
            <w:shd w:val="clear" w:color="auto" w:fill="BFBFBF"/>
            <w:vAlign w:val="center"/>
          </w:tcPr>
          <w:p w:rsidR="00F2029C" w:rsidRDefault="00235AD7">
            <w:pPr>
              <w:widowControl/>
              <w:tabs>
                <w:tab w:val="left" w:pos="7776"/>
              </w:tabs>
              <w:spacing w:line="240" w:lineRule="exact"/>
              <w:jc w:val="center"/>
              <w:rPr>
                <w:rFonts w:eastAsia="Times New Roman"/>
                <w:b/>
                <w:sz w:val="21"/>
                <w:szCs w:val="21"/>
                <w:lang w:eastAsia="fr-FR"/>
              </w:rPr>
            </w:pPr>
            <w:r>
              <w:rPr>
                <w:rFonts w:eastAsia="Times New Roman"/>
                <w:b/>
                <w:sz w:val="21"/>
                <w:szCs w:val="21"/>
                <w:lang w:eastAsia="fr-FR"/>
              </w:rPr>
              <w:t>Parcelle Forestière (numéro)</w:t>
            </w:r>
          </w:p>
        </w:tc>
        <w:tc>
          <w:tcPr>
            <w:tcW w:w="822" w:type="pct"/>
            <w:vMerge w:val="restart"/>
            <w:tcBorders>
              <w:top w:val="single" w:sz="8" w:space="0" w:color="auto"/>
              <w:left w:val="single" w:sz="4" w:space="0" w:color="auto"/>
              <w:right w:val="single" w:sz="4" w:space="0" w:color="auto"/>
            </w:tcBorders>
            <w:shd w:val="clear" w:color="auto" w:fill="BFBFBF"/>
            <w:vAlign w:val="center"/>
          </w:tcPr>
          <w:p w:rsidR="00F2029C" w:rsidRDefault="00235AD7">
            <w:pPr>
              <w:widowControl/>
              <w:tabs>
                <w:tab w:val="left" w:pos="7776"/>
              </w:tabs>
              <w:spacing w:line="240" w:lineRule="exact"/>
              <w:jc w:val="center"/>
              <w:rPr>
                <w:rFonts w:eastAsia="Times New Roman"/>
                <w:b/>
                <w:sz w:val="21"/>
                <w:szCs w:val="21"/>
                <w:lang w:eastAsia="fr-FR"/>
              </w:rPr>
            </w:pPr>
            <w:r>
              <w:rPr>
                <w:rFonts w:eastAsia="Times New Roman"/>
                <w:b/>
                <w:sz w:val="21"/>
                <w:szCs w:val="21"/>
                <w:lang w:eastAsia="fr-FR"/>
              </w:rPr>
              <w:t>Sous parcelle</w:t>
            </w:r>
          </w:p>
        </w:tc>
        <w:tc>
          <w:tcPr>
            <w:tcW w:w="3374" w:type="pct"/>
            <w:gridSpan w:val="4"/>
            <w:tcBorders>
              <w:top w:val="single" w:sz="4" w:space="0" w:color="auto"/>
              <w:left w:val="single" w:sz="4" w:space="0" w:color="auto"/>
              <w:bottom w:val="single" w:sz="4" w:space="0" w:color="auto"/>
              <w:right w:val="single" w:sz="4" w:space="0" w:color="auto"/>
            </w:tcBorders>
            <w:shd w:val="clear" w:color="D9D9D9" w:fill="D9D9D9"/>
            <w:vAlign w:val="center"/>
          </w:tcPr>
          <w:p w:rsidR="00F2029C" w:rsidRDefault="00235AD7">
            <w:pPr>
              <w:widowControl/>
              <w:tabs>
                <w:tab w:val="left" w:pos="7776"/>
              </w:tabs>
              <w:spacing w:line="240" w:lineRule="exact"/>
              <w:jc w:val="center"/>
              <w:rPr>
                <w:rFonts w:eastAsia="Times New Roman"/>
                <w:b/>
                <w:sz w:val="21"/>
                <w:szCs w:val="21"/>
                <w:lang w:eastAsia="fr-FR"/>
              </w:rPr>
            </w:pPr>
            <w:r>
              <w:rPr>
                <w:rFonts w:eastAsia="Times New Roman"/>
                <w:b/>
                <w:sz w:val="21"/>
                <w:szCs w:val="21"/>
                <w:lang w:eastAsia="fr-FR"/>
              </w:rPr>
              <w:t>Type de peuplement</w:t>
            </w:r>
          </w:p>
        </w:tc>
      </w:tr>
      <w:tr w:rsidR="00F2029C">
        <w:trPr>
          <w:trHeight w:val="1094"/>
          <w:jc w:val="center"/>
        </w:trPr>
        <w:tc>
          <w:tcPr>
            <w:tcW w:w="804" w:type="pct"/>
            <w:vMerge/>
            <w:tcBorders>
              <w:left w:val="single" w:sz="8" w:space="0" w:color="auto"/>
              <w:bottom w:val="single" w:sz="4" w:space="0" w:color="auto"/>
              <w:right w:val="single" w:sz="4" w:space="0" w:color="auto"/>
            </w:tcBorders>
            <w:shd w:val="clear" w:color="auto" w:fill="BFBFBF"/>
            <w:vAlign w:val="center"/>
          </w:tcPr>
          <w:p w:rsidR="00F2029C" w:rsidRDefault="00F2029C">
            <w:pPr>
              <w:widowControl/>
              <w:tabs>
                <w:tab w:val="left" w:pos="7776"/>
              </w:tabs>
              <w:spacing w:line="240" w:lineRule="exact"/>
              <w:ind w:left="567"/>
              <w:jc w:val="center"/>
              <w:rPr>
                <w:rFonts w:eastAsia="Times New Roman"/>
                <w:sz w:val="21"/>
                <w:szCs w:val="21"/>
                <w:lang w:eastAsia="fr-FR"/>
              </w:rPr>
            </w:pPr>
          </w:p>
        </w:tc>
        <w:tc>
          <w:tcPr>
            <w:tcW w:w="822" w:type="pct"/>
            <w:vMerge/>
            <w:tcBorders>
              <w:left w:val="single" w:sz="4" w:space="0" w:color="auto"/>
              <w:bottom w:val="single" w:sz="4" w:space="0" w:color="auto"/>
              <w:right w:val="single" w:sz="4" w:space="0" w:color="auto"/>
            </w:tcBorders>
            <w:shd w:val="clear" w:color="auto" w:fill="BFBFBF"/>
            <w:vAlign w:val="center"/>
          </w:tcPr>
          <w:p w:rsidR="00F2029C" w:rsidRDefault="00F2029C">
            <w:pPr>
              <w:widowControl/>
              <w:tabs>
                <w:tab w:val="left" w:pos="7776"/>
              </w:tabs>
              <w:spacing w:line="240" w:lineRule="exact"/>
              <w:ind w:left="567"/>
              <w:jc w:val="center"/>
              <w:rPr>
                <w:rFonts w:eastAsia="Times New Roman"/>
                <w:sz w:val="21"/>
                <w:szCs w:val="21"/>
                <w:lang w:eastAsia="fr-FR"/>
              </w:rPr>
            </w:pPr>
          </w:p>
        </w:tc>
        <w:tc>
          <w:tcPr>
            <w:tcW w:w="843" w:type="pct"/>
            <w:tcBorders>
              <w:top w:val="none" w:sz="4" w:space="0" w:color="000000"/>
              <w:left w:val="single" w:sz="4" w:space="0" w:color="auto"/>
              <w:bottom w:val="single" w:sz="4" w:space="0" w:color="auto"/>
              <w:right w:val="single" w:sz="4" w:space="0" w:color="auto"/>
            </w:tcBorders>
            <w:shd w:val="clear" w:color="D9D9D9" w:fill="D9D9D9"/>
            <w:vAlign w:val="center"/>
          </w:tcPr>
          <w:p w:rsidR="00F2029C" w:rsidRDefault="00235AD7">
            <w:pPr>
              <w:widowControl/>
              <w:tabs>
                <w:tab w:val="left" w:pos="7776"/>
              </w:tabs>
              <w:spacing w:line="240" w:lineRule="exact"/>
              <w:jc w:val="center"/>
              <w:rPr>
                <w:rFonts w:eastAsia="Times New Roman"/>
                <w:sz w:val="21"/>
                <w:szCs w:val="21"/>
                <w:lang w:eastAsia="fr-FR"/>
              </w:rPr>
            </w:pPr>
            <w:r>
              <w:rPr>
                <w:rFonts w:eastAsia="Times New Roman"/>
                <w:sz w:val="21"/>
                <w:szCs w:val="21"/>
                <w:lang w:eastAsia="fr-FR"/>
              </w:rPr>
              <w:t>Futaies régulières</w:t>
            </w:r>
          </w:p>
        </w:tc>
        <w:tc>
          <w:tcPr>
            <w:tcW w:w="843" w:type="pct"/>
            <w:tcBorders>
              <w:top w:val="none" w:sz="4" w:space="0" w:color="000000"/>
              <w:left w:val="none" w:sz="4" w:space="0" w:color="000000"/>
              <w:bottom w:val="single" w:sz="4" w:space="0" w:color="auto"/>
              <w:right w:val="single" w:sz="4" w:space="0" w:color="auto"/>
            </w:tcBorders>
            <w:shd w:val="clear" w:color="D9D9D9" w:fill="D9D9D9"/>
            <w:vAlign w:val="center"/>
          </w:tcPr>
          <w:p w:rsidR="00F2029C" w:rsidRDefault="00235AD7">
            <w:pPr>
              <w:widowControl/>
              <w:tabs>
                <w:tab w:val="left" w:pos="7776"/>
              </w:tabs>
              <w:spacing w:line="240" w:lineRule="exact"/>
              <w:jc w:val="center"/>
              <w:rPr>
                <w:rFonts w:eastAsia="Times New Roman"/>
                <w:sz w:val="21"/>
                <w:szCs w:val="21"/>
                <w:lang w:eastAsia="fr-FR"/>
              </w:rPr>
            </w:pPr>
            <w:r>
              <w:rPr>
                <w:rFonts w:eastAsia="Times New Roman"/>
                <w:sz w:val="21"/>
                <w:szCs w:val="21"/>
                <w:lang w:eastAsia="fr-FR"/>
              </w:rPr>
              <w:t>Taillis Simple</w:t>
            </w:r>
          </w:p>
        </w:tc>
        <w:tc>
          <w:tcPr>
            <w:tcW w:w="843" w:type="pct"/>
            <w:tcBorders>
              <w:top w:val="none" w:sz="4" w:space="0" w:color="000000"/>
              <w:left w:val="none" w:sz="4" w:space="0" w:color="000000"/>
              <w:bottom w:val="single" w:sz="4" w:space="0" w:color="auto"/>
              <w:right w:val="single" w:sz="4" w:space="0" w:color="auto"/>
            </w:tcBorders>
            <w:shd w:val="clear" w:color="D9D9D9" w:fill="D9D9D9"/>
            <w:vAlign w:val="center"/>
          </w:tcPr>
          <w:p w:rsidR="00F2029C" w:rsidRDefault="00235AD7">
            <w:pPr>
              <w:widowControl/>
              <w:tabs>
                <w:tab w:val="left" w:pos="7776"/>
              </w:tabs>
              <w:spacing w:line="240" w:lineRule="exact"/>
              <w:jc w:val="center"/>
              <w:rPr>
                <w:rFonts w:eastAsia="Times New Roman"/>
                <w:sz w:val="21"/>
                <w:szCs w:val="21"/>
                <w:lang w:eastAsia="fr-FR"/>
              </w:rPr>
            </w:pPr>
            <w:r>
              <w:rPr>
                <w:rFonts w:eastAsia="Times New Roman"/>
                <w:sz w:val="21"/>
                <w:szCs w:val="21"/>
                <w:lang w:eastAsia="fr-FR"/>
              </w:rPr>
              <w:t>Terrain nu à reboiser</w:t>
            </w:r>
          </w:p>
        </w:tc>
        <w:tc>
          <w:tcPr>
            <w:tcW w:w="844" w:type="pct"/>
            <w:tcBorders>
              <w:top w:val="none" w:sz="4" w:space="0" w:color="000000"/>
              <w:left w:val="none" w:sz="4" w:space="0" w:color="000000"/>
              <w:bottom w:val="single" w:sz="4" w:space="0" w:color="auto"/>
              <w:right w:val="single" w:sz="4" w:space="0" w:color="auto"/>
            </w:tcBorders>
            <w:shd w:val="clear" w:color="D9D9D9" w:fill="D9D9D9"/>
            <w:vAlign w:val="center"/>
          </w:tcPr>
          <w:p w:rsidR="00F2029C" w:rsidRDefault="00235AD7">
            <w:pPr>
              <w:widowControl/>
              <w:tabs>
                <w:tab w:val="left" w:pos="7776"/>
              </w:tabs>
              <w:spacing w:line="240" w:lineRule="exact"/>
              <w:jc w:val="center"/>
              <w:rPr>
                <w:rFonts w:eastAsia="Times New Roman"/>
                <w:sz w:val="21"/>
                <w:szCs w:val="21"/>
                <w:lang w:eastAsia="fr-FR"/>
              </w:rPr>
            </w:pPr>
            <w:r>
              <w:rPr>
                <w:rFonts w:eastAsia="Times New Roman"/>
                <w:sz w:val="21"/>
                <w:szCs w:val="21"/>
                <w:lang w:eastAsia="fr-FR"/>
              </w:rPr>
              <w:t>Divers</w:t>
            </w:r>
          </w:p>
        </w:tc>
      </w:tr>
      <w:tr w:rsidR="00F2029C">
        <w:trPr>
          <w:trHeight w:val="308"/>
          <w:jc w:val="center"/>
        </w:trPr>
        <w:tc>
          <w:tcPr>
            <w:tcW w:w="804" w:type="pct"/>
            <w:tcBorders>
              <w:top w:val="none" w:sz="4" w:space="0" w:color="000000"/>
              <w:left w:val="single" w:sz="8" w:space="0" w:color="auto"/>
              <w:bottom w:val="single" w:sz="4" w:space="0" w:color="auto"/>
              <w:right w:val="single" w:sz="4" w:space="0" w:color="auto"/>
            </w:tcBorders>
            <w:shd w:val="clear" w:color="auto" w:fill="auto"/>
            <w:noWrap/>
            <w:vAlign w:val="bottom"/>
          </w:tcPr>
          <w:p w:rsidR="00F2029C" w:rsidRDefault="00235AD7">
            <w:pPr>
              <w:widowControl/>
              <w:tabs>
                <w:tab w:val="left" w:pos="7776"/>
              </w:tabs>
              <w:spacing w:line="240" w:lineRule="exact"/>
              <w:jc w:val="center"/>
              <w:rPr>
                <w:rFonts w:eastAsia="Times New Roman"/>
                <w:sz w:val="21"/>
                <w:szCs w:val="21"/>
                <w:lang w:eastAsia="fr-FR"/>
              </w:rPr>
            </w:pPr>
            <w:r>
              <w:rPr>
                <w:rFonts w:eastAsia="Times New Roman"/>
                <w:sz w:val="21"/>
                <w:szCs w:val="21"/>
                <w:lang w:eastAsia="fr-FR"/>
              </w:rPr>
              <w:t>1</w:t>
            </w:r>
          </w:p>
        </w:tc>
        <w:tc>
          <w:tcPr>
            <w:tcW w:w="822" w:type="pct"/>
            <w:tcBorders>
              <w:top w:val="none" w:sz="4" w:space="0" w:color="000000"/>
              <w:left w:val="none" w:sz="4" w:space="0" w:color="000000"/>
              <w:bottom w:val="single" w:sz="4" w:space="0" w:color="auto"/>
              <w:right w:val="single" w:sz="4" w:space="0" w:color="auto"/>
            </w:tcBorders>
            <w:shd w:val="clear" w:color="auto" w:fill="auto"/>
            <w:noWrap/>
            <w:vAlign w:val="bottom"/>
          </w:tcPr>
          <w:p w:rsidR="00F2029C" w:rsidRDefault="00235AD7">
            <w:pPr>
              <w:widowControl/>
              <w:tabs>
                <w:tab w:val="left" w:pos="7776"/>
              </w:tabs>
              <w:spacing w:line="240" w:lineRule="exact"/>
              <w:jc w:val="center"/>
              <w:rPr>
                <w:rFonts w:eastAsia="Times New Roman"/>
                <w:sz w:val="21"/>
                <w:szCs w:val="21"/>
                <w:lang w:eastAsia="fr-FR"/>
              </w:rPr>
            </w:pPr>
            <w:r>
              <w:rPr>
                <w:rFonts w:eastAsia="Times New Roman"/>
                <w:sz w:val="21"/>
                <w:szCs w:val="21"/>
                <w:lang w:eastAsia="fr-FR"/>
              </w:rPr>
              <w:t>a</w:t>
            </w:r>
          </w:p>
        </w:tc>
        <w:tc>
          <w:tcPr>
            <w:tcW w:w="843" w:type="pct"/>
            <w:tcBorders>
              <w:top w:val="none" w:sz="4" w:space="0" w:color="000000"/>
              <w:left w:val="single" w:sz="4" w:space="0" w:color="auto"/>
              <w:bottom w:val="single" w:sz="4" w:space="0" w:color="auto"/>
              <w:right w:val="single" w:sz="4" w:space="0" w:color="auto"/>
            </w:tcBorders>
            <w:shd w:val="clear" w:color="auto" w:fill="auto"/>
            <w:noWrap/>
            <w:vAlign w:val="bottom"/>
          </w:tcPr>
          <w:p w:rsidR="00F2029C" w:rsidRDefault="00235AD7">
            <w:pPr>
              <w:widowControl/>
              <w:tabs>
                <w:tab w:val="left" w:pos="7776"/>
              </w:tabs>
              <w:spacing w:line="240" w:lineRule="exact"/>
              <w:jc w:val="center"/>
              <w:rPr>
                <w:rFonts w:eastAsia="Times New Roman"/>
                <w:sz w:val="21"/>
                <w:szCs w:val="21"/>
                <w:lang w:eastAsia="fr-FR"/>
              </w:rPr>
            </w:pPr>
            <w:r>
              <w:rPr>
                <w:rFonts w:eastAsia="Times New Roman"/>
                <w:sz w:val="21"/>
                <w:szCs w:val="21"/>
                <w:lang w:eastAsia="fr-FR"/>
              </w:rPr>
              <w:t>2,5690</w:t>
            </w:r>
          </w:p>
        </w:tc>
        <w:tc>
          <w:tcPr>
            <w:tcW w:w="843" w:type="pct"/>
            <w:tcBorders>
              <w:top w:val="none" w:sz="4" w:space="0" w:color="000000"/>
              <w:left w:val="none" w:sz="4" w:space="0" w:color="000000"/>
              <w:bottom w:val="single" w:sz="4" w:space="0" w:color="auto"/>
              <w:right w:val="single" w:sz="4" w:space="0" w:color="auto"/>
            </w:tcBorders>
            <w:shd w:val="clear" w:color="auto" w:fill="auto"/>
            <w:vAlign w:val="bottom"/>
          </w:tcPr>
          <w:p w:rsidR="00F2029C" w:rsidRDefault="00F2029C">
            <w:pPr>
              <w:widowControl/>
              <w:tabs>
                <w:tab w:val="left" w:pos="7776"/>
              </w:tabs>
              <w:spacing w:line="240" w:lineRule="exact"/>
              <w:ind w:left="567"/>
              <w:jc w:val="center"/>
              <w:rPr>
                <w:rFonts w:eastAsia="Times New Roman"/>
                <w:sz w:val="21"/>
                <w:szCs w:val="21"/>
                <w:lang w:eastAsia="fr-FR"/>
              </w:rPr>
            </w:pPr>
          </w:p>
        </w:tc>
        <w:tc>
          <w:tcPr>
            <w:tcW w:w="843" w:type="pct"/>
            <w:tcBorders>
              <w:top w:val="none" w:sz="4" w:space="0" w:color="000000"/>
              <w:left w:val="none" w:sz="4" w:space="0" w:color="000000"/>
              <w:bottom w:val="single" w:sz="4" w:space="0" w:color="auto"/>
              <w:right w:val="single" w:sz="4" w:space="0" w:color="auto"/>
            </w:tcBorders>
            <w:shd w:val="clear" w:color="auto" w:fill="auto"/>
            <w:vAlign w:val="bottom"/>
          </w:tcPr>
          <w:p w:rsidR="00F2029C" w:rsidRDefault="00F2029C">
            <w:pPr>
              <w:widowControl/>
              <w:tabs>
                <w:tab w:val="left" w:pos="7776"/>
              </w:tabs>
              <w:spacing w:line="240" w:lineRule="exact"/>
              <w:ind w:left="567"/>
              <w:jc w:val="center"/>
              <w:rPr>
                <w:rFonts w:eastAsia="Times New Roman"/>
                <w:sz w:val="21"/>
                <w:szCs w:val="21"/>
                <w:lang w:eastAsia="fr-FR"/>
              </w:rPr>
            </w:pPr>
          </w:p>
        </w:tc>
        <w:tc>
          <w:tcPr>
            <w:tcW w:w="844" w:type="pct"/>
            <w:tcBorders>
              <w:top w:val="none" w:sz="4" w:space="0" w:color="000000"/>
              <w:left w:val="none" w:sz="4" w:space="0" w:color="000000"/>
              <w:bottom w:val="single" w:sz="4" w:space="0" w:color="auto"/>
              <w:right w:val="single" w:sz="4" w:space="0" w:color="auto"/>
            </w:tcBorders>
            <w:shd w:val="clear" w:color="auto" w:fill="auto"/>
            <w:noWrap/>
            <w:vAlign w:val="bottom"/>
          </w:tcPr>
          <w:p w:rsidR="00F2029C" w:rsidRDefault="00F2029C">
            <w:pPr>
              <w:widowControl/>
              <w:tabs>
                <w:tab w:val="left" w:pos="7776"/>
              </w:tabs>
              <w:spacing w:line="240" w:lineRule="exact"/>
              <w:ind w:left="567"/>
              <w:jc w:val="center"/>
              <w:rPr>
                <w:rFonts w:eastAsia="Times New Roman"/>
                <w:sz w:val="21"/>
                <w:szCs w:val="21"/>
                <w:lang w:eastAsia="fr-FR"/>
              </w:rPr>
            </w:pPr>
          </w:p>
        </w:tc>
      </w:tr>
      <w:tr w:rsidR="00F2029C">
        <w:trPr>
          <w:trHeight w:val="322"/>
          <w:jc w:val="center"/>
        </w:trPr>
        <w:tc>
          <w:tcPr>
            <w:tcW w:w="804" w:type="pct"/>
            <w:tcBorders>
              <w:top w:val="none" w:sz="4" w:space="0" w:color="000000"/>
              <w:left w:val="single" w:sz="8" w:space="0" w:color="auto"/>
              <w:bottom w:val="single" w:sz="4" w:space="0" w:color="auto"/>
              <w:right w:val="single" w:sz="4" w:space="0" w:color="auto"/>
            </w:tcBorders>
            <w:shd w:val="clear" w:color="auto" w:fill="auto"/>
            <w:noWrap/>
            <w:vAlign w:val="bottom"/>
          </w:tcPr>
          <w:p w:rsidR="00F2029C" w:rsidRDefault="00235AD7">
            <w:pPr>
              <w:widowControl/>
              <w:tabs>
                <w:tab w:val="left" w:pos="7776"/>
              </w:tabs>
              <w:spacing w:line="240" w:lineRule="exact"/>
              <w:jc w:val="center"/>
              <w:rPr>
                <w:rFonts w:eastAsia="Times New Roman"/>
                <w:sz w:val="21"/>
                <w:szCs w:val="21"/>
                <w:lang w:eastAsia="fr-FR"/>
              </w:rPr>
            </w:pPr>
            <w:r>
              <w:rPr>
                <w:rFonts w:eastAsia="Times New Roman"/>
                <w:sz w:val="21"/>
                <w:szCs w:val="21"/>
                <w:lang w:eastAsia="fr-FR"/>
              </w:rPr>
              <w:t>1</w:t>
            </w:r>
          </w:p>
        </w:tc>
        <w:tc>
          <w:tcPr>
            <w:tcW w:w="822" w:type="pct"/>
            <w:tcBorders>
              <w:top w:val="none" w:sz="4" w:space="0" w:color="000000"/>
              <w:left w:val="none" w:sz="4" w:space="0" w:color="000000"/>
              <w:bottom w:val="single" w:sz="4" w:space="0" w:color="auto"/>
              <w:right w:val="single" w:sz="4" w:space="0" w:color="auto"/>
            </w:tcBorders>
            <w:shd w:val="clear" w:color="auto" w:fill="auto"/>
            <w:noWrap/>
            <w:vAlign w:val="bottom"/>
          </w:tcPr>
          <w:p w:rsidR="00F2029C" w:rsidRDefault="00235AD7">
            <w:pPr>
              <w:widowControl/>
              <w:tabs>
                <w:tab w:val="left" w:pos="7776"/>
              </w:tabs>
              <w:spacing w:line="240" w:lineRule="exact"/>
              <w:jc w:val="center"/>
              <w:rPr>
                <w:rFonts w:eastAsia="Times New Roman"/>
                <w:sz w:val="21"/>
                <w:szCs w:val="21"/>
                <w:lang w:eastAsia="fr-FR"/>
              </w:rPr>
            </w:pPr>
            <w:r>
              <w:rPr>
                <w:rFonts w:eastAsia="Times New Roman"/>
                <w:sz w:val="21"/>
                <w:szCs w:val="21"/>
                <w:lang w:eastAsia="fr-FR"/>
              </w:rPr>
              <w:t>b</w:t>
            </w:r>
          </w:p>
        </w:tc>
        <w:tc>
          <w:tcPr>
            <w:tcW w:w="843" w:type="pct"/>
            <w:tcBorders>
              <w:top w:val="none" w:sz="4" w:space="0" w:color="000000"/>
              <w:left w:val="single" w:sz="4" w:space="0" w:color="auto"/>
              <w:bottom w:val="single" w:sz="4" w:space="0" w:color="auto"/>
              <w:right w:val="single" w:sz="4" w:space="0" w:color="auto"/>
            </w:tcBorders>
            <w:shd w:val="clear" w:color="auto" w:fill="auto"/>
            <w:noWrap/>
            <w:vAlign w:val="bottom"/>
          </w:tcPr>
          <w:p w:rsidR="00F2029C" w:rsidRDefault="00235AD7">
            <w:pPr>
              <w:widowControl/>
              <w:tabs>
                <w:tab w:val="left" w:pos="7776"/>
              </w:tabs>
              <w:spacing w:line="240" w:lineRule="exact"/>
              <w:jc w:val="center"/>
              <w:rPr>
                <w:rFonts w:eastAsia="Times New Roman"/>
                <w:sz w:val="21"/>
                <w:szCs w:val="21"/>
                <w:lang w:eastAsia="fr-FR"/>
              </w:rPr>
            </w:pPr>
            <w:r>
              <w:rPr>
                <w:rFonts w:eastAsia="Times New Roman"/>
                <w:sz w:val="21"/>
                <w:szCs w:val="21"/>
                <w:lang w:eastAsia="fr-FR"/>
              </w:rPr>
              <w:t>3,8974</w:t>
            </w:r>
          </w:p>
        </w:tc>
        <w:tc>
          <w:tcPr>
            <w:tcW w:w="843" w:type="pct"/>
            <w:tcBorders>
              <w:top w:val="none" w:sz="4" w:space="0" w:color="000000"/>
              <w:left w:val="none" w:sz="4" w:space="0" w:color="000000"/>
              <w:bottom w:val="single" w:sz="4" w:space="0" w:color="auto"/>
              <w:right w:val="single" w:sz="4" w:space="0" w:color="auto"/>
            </w:tcBorders>
            <w:shd w:val="clear" w:color="auto" w:fill="auto"/>
            <w:noWrap/>
            <w:vAlign w:val="bottom"/>
          </w:tcPr>
          <w:p w:rsidR="00F2029C" w:rsidRDefault="00F2029C">
            <w:pPr>
              <w:widowControl/>
              <w:tabs>
                <w:tab w:val="left" w:pos="7776"/>
              </w:tabs>
              <w:spacing w:line="240" w:lineRule="exact"/>
              <w:ind w:left="567"/>
              <w:jc w:val="center"/>
              <w:rPr>
                <w:rFonts w:eastAsia="Times New Roman"/>
                <w:sz w:val="21"/>
                <w:szCs w:val="21"/>
                <w:lang w:eastAsia="fr-FR"/>
              </w:rPr>
            </w:pPr>
          </w:p>
        </w:tc>
        <w:tc>
          <w:tcPr>
            <w:tcW w:w="843" w:type="pct"/>
            <w:tcBorders>
              <w:top w:val="none" w:sz="4" w:space="0" w:color="000000"/>
              <w:left w:val="none" w:sz="4" w:space="0" w:color="000000"/>
              <w:bottom w:val="single" w:sz="4" w:space="0" w:color="auto"/>
              <w:right w:val="single" w:sz="4" w:space="0" w:color="auto"/>
            </w:tcBorders>
            <w:shd w:val="clear" w:color="auto" w:fill="auto"/>
            <w:noWrap/>
            <w:vAlign w:val="bottom"/>
          </w:tcPr>
          <w:p w:rsidR="00F2029C" w:rsidRDefault="00F2029C">
            <w:pPr>
              <w:widowControl/>
              <w:tabs>
                <w:tab w:val="left" w:pos="7776"/>
              </w:tabs>
              <w:spacing w:line="240" w:lineRule="exact"/>
              <w:ind w:left="567"/>
              <w:jc w:val="center"/>
              <w:rPr>
                <w:rFonts w:eastAsia="Times New Roman"/>
                <w:sz w:val="21"/>
                <w:szCs w:val="21"/>
                <w:lang w:eastAsia="fr-FR"/>
              </w:rPr>
            </w:pPr>
          </w:p>
        </w:tc>
        <w:tc>
          <w:tcPr>
            <w:tcW w:w="844" w:type="pct"/>
            <w:tcBorders>
              <w:top w:val="none" w:sz="4" w:space="0" w:color="000000"/>
              <w:left w:val="none" w:sz="4" w:space="0" w:color="000000"/>
              <w:bottom w:val="single" w:sz="4" w:space="0" w:color="auto"/>
              <w:right w:val="single" w:sz="4" w:space="0" w:color="auto"/>
            </w:tcBorders>
            <w:shd w:val="clear" w:color="auto" w:fill="auto"/>
            <w:noWrap/>
            <w:vAlign w:val="bottom"/>
          </w:tcPr>
          <w:p w:rsidR="00F2029C" w:rsidRDefault="00F2029C">
            <w:pPr>
              <w:widowControl/>
              <w:tabs>
                <w:tab w:val="left" w:pos="7776"/>
              </w:tabs>
              <w:spacing w:line="240" w:lineRule="exact"/>
              <w:ind w:left="567"/>
              <w:jc w:val="center"/>
              <w:rPr>
                <w:rFonts w:eastAsia="Times New Roman"/>
                <w:sz w:val="21"/>
                <w:szCs w:val="21"/>
                <w:lang w:eastAsia="fr-FR"/>
              </w:rPr>
            </w:pPr>
          </w:p>
        </w:tc>
      </w:tr>
      <w:tr w:rsidR="00F2029C">
        <w:trPr>
          <w:trHeight w:val="308"/>
          <w:jc w:val="center"/>
        </w:trPr>
        <w:tc>
          <w:tcPr>
            <w:tcW w:w="804" w:type="pct"/>
            <w:tcBorders>
              <w:top w:val="none" w:sz="4" w:space="0" w:color="000000"/>
              <w:left w:val="single" w:sz="8" w:space="0" w:color="auto"/>
              <w:bottom w:val="single" w:sz="8" w:space="0" w:color="auto"/>
              <w:right w:val="single" w:sz="4" w:space="0" w:color="auto"/>
            </w:tcBorders>
            <w:shd w:val="clear" w:color="auto" w:fill="auto"/>
            <w:noWrap/>
            <w:vAlign w:val="bottom"/>
          </w:tcPr>
          <w:p w:rsidR="00F2029C" w:rsidRDefault="00235AD7">
            <w:pPr>
              <w:widowControl/>
              <w:tabs>
                <w:tab w:val="left" w:pos="7776"/>
              </w:tabs>
              <w:spacing w:line="240" w:lineRule="exact"/>
              <w:jc w:val="center"/>
              <w:rPr>
                <w:rFonts w:eastAsia="Times New Roman"/>
                <w:sz w:val="21"/>
                <w:szCs w:val="21"/>
                <w:lang w:eastAsia="fr-FR"/>
              </w:rPr>
            </w:pPr>
            <w:r>
              <w:rPr>
                <w:rFonts w:eastAsia="Times New Roman"/>
                <w:sz w:val="21"/>
                <w:szCs w:val="21"/>
                <w:lang w:eastAsia="fr-FR"/>
              </w:rPr>
              <w:t>2</w:t>
            </w:r>
          </w:p>
        </w:tc>
        <w:tc>
          <w:tcPr>
            <w:tcW w:w="822" w:type="pct"/>
            <w:tcBorders>
              <w:top w:val="none" w:sz="4" w:space="0" w:color="000000"/>
              <w:left w:val="none" w:sz="4" w:space="0" w:color="000000"/>
              <w:bottom w:val="single" w:sz="8" w:space="0" w:color="auto"/>
              <w:right w:val="single" w:sz="4" w:space="0" w:color="auto"/>
            </w:tcBorders>
            <w:shd w:val="clear" w:color="auto" w:fill="auto"/>
            <w:noWrap/>
            <w:vAlign w:val="bottom"/>
          </w:tcPr>
          <w:p w:rsidR="00F2029C" w:rsidRDefault="00235AD7">
            <w:pPr>
              <w:widowControl/>
              <w:tabs>
                <w:tab w:val="left" w:pos="7776"/>
              </w:tabs>
              <w:spacing w:line="240" w:lineRule="exact"/>
              <w:jc w:val="center"/>
              <w:rPr>
                <w:rFonts w:eastAsia="Times New Roman"/>
                <w:sz w:val="21"/>
                <w:szCs w:val="21"/>
                <w:lang w:eastAsia="fr-FR"/>
              </w:rPr>
            </w:pPr>
            <w:r>
              <w:rPr>
                <w:rFonts w:eastAsia="Times New Roman"/>
                <w:sz w:val="21"/>
                <w:szCs w:val="21"/>
                <w:lang w:eastAsia="fr-FR"/>
              </w:rPr>
              <w:t>a</w:t>
            </w:r>
          </w:p>
        </w:tc>
        <w:tc>
          <w:tcPr>
            <w:tcW w:w="843" w:type="pct"/>
            <w:tcBorders>
              <w:top w:val="none" w:sz="4" w:space="0" w:color="000000"/>
              <w:left w:val="single" w:sz="4" w:space="0" w:color="auto"/>
              <w:bottom w:val="single" w:sz="4" w:space="0" w:color="auto"/>
              <w:right w:val="single" w:sz="4" w:space="0" w:color="auto"/>
            </w:tcBorders>
            <w:shd w:val="clear" w:color="auto" w:fill="auto"/>
            <w:noWrap/>
            <w:vAlign w:val="bottom"/>
          </w:tcPr>
          <w:p w:rsidR="00F2029C" w:rsidRDefault="00F2029C">
            <w:pPr>
              <w:widowControl/>
              <w:tabs>
                <w:tab w:val="left" w:pos="7776"/>
              </w:tabs>
              <w:spacing w:line="240" w:lineRule="exact"/>
              <w:ind w:left="567"/>
              <w:jc w:val="center"/>
              <w:rPr>
                <w:rFonts w:eastAsia="Times New Roman"/>
                <w:sz w:val="21"/>
                <w:szCs w:val="21"/>
                <w:lang w:eastAsia="fr-FR"/>
              </w:rPr>
            </w:pPr>
          </w:p>
        </w:tc>
        <w:tc>
          <w:tcPr>
            <w:tcW w:w="843" w:type="pct"/>
            <w:tcBorders>
              <w:top w:val="none" w:sz="4" w:space="0" w:color="000000"/>
              <w:left w:val="none" w:sz="4" w:space="0" w:color="000000"/>
              <w:bottom w:val="single" w:sz="4" w:space="0" w:color="auto"/>
              <w:right w:val="single" w:sz="4" w:space="0" w:color="auto"/>
            </w:tcBorders>
            <w:shd w:val="clear" w:color="auto" w:fill="auto"/>
            <w:noWrap/>
            <w:vAlign w:val="bottom"/>
          </w:tcPr>
          <w:p w:rsidR="00F2029C" w:rsidRDefault="00235AD7">
            <w:pPr>
              <w:widowControl/>
              <w:tabs>
                <w:tab w:val="left" w:pos="7776"/>
              </w:tabs>
              <w:spacing w:line="240" w:lineRule="exact"/>
              <w:jc w:val="center"/>
              <w:rPr>
                <w:rFonts w:eastAsia="Times New Roman"/>
                <w:sz w:val="21"/>
                <w:szCs w:val="21"/>
                <w:lang w:eastAsia="fr-FR"/>
              </w:rPr>
            </w:pPr>
            <w:r>
              <w:rPr>
                <w:rFonts w:eastAsia="Times New Roman"/>
                <w:sz w:val="21"/>
                <w:szCs w:val="21"/>
                <w:lang w:eastAsia="fr-FR"/>
              </w:rPr>
              <w:t>4,4583</w:t>
            </w:r>
          </w:p>
        </w:tc>
        <w:tc>
          <w:tcPr>
            <w:tcW w:w="843" w:type="pct"/>
            <w:tcBorders>
              <w:top w:val="none" w:sz="4" w:space="0" w:color="000000"/>
              <w:left w:val="none" w:sz="4" w:space="0" w:color="000000"/>
              <w:bottom w:val="single" w:sz="4" w:space="0" w:color="auto"/>
              <w:right w:val="single" w:sz="4" w:space="0" w:color="auto"/>
            </w:tcBorders>
            <w:shd w:val="clear" w:color="auto" w:fill="auto"/>
            <w:noWrap/>
            <w:vAlign w:val="bottom"/>
          </w:tcPr>
          <w:p w:rsidR="00F2029C" w:rsidRDefault="00F2029C">
            <w:pPr>
              <w:widowControl/>
              <w:tabs>
                <w:tab w:val="left" w:pos="7776"/>
              </w:tabs>
              <w:spacing w:line="240" w:lineRule="exact"/>
              <w:ind w:left="567"/>
              <w:jc w:val="center"/>
              <w:rPr>
                <w:rFonts w:eastAsia="Times New Roman"/>
                <w:sz w:val="21"/>
                <w:szCs w:val="21"/>
                <w:lang w:eastAsia="fr-FR"/>
              </w:rPr>
            </w:pPr>
          </w:p>
        </w:tc>
        <w:tc>
          <w:tcPr>
            <w:tcW w:w="844" w:type="pct"/>
            <w:tcBorders>
              <w:top w:val="none" w:sz="4" w:space="0" w:color="000000"/>
              <w:left w:val="none" w:sz="4" w:space="0" w:color="000000"/>
              <w:bottom w:val="single" w:sz="4" w:space="0" w:color="auto"/>
              <w:right w:val="single" w:sz="4" w:space="0" w:color="auto"/>
            </w:tcBorders>
            <w:shd w:val="clear" w:color="auto" w:fill="auto"/>
            <w:noWrap/>
            <w:vAlign w:val="bottom"/>
          </w:tcPr>
          <w:p w:rsidR="00F2029C" w:rsidRDefault="00F2029C">
            <w:pPr>
              <w:widowControl/>
              <w:tabs>
                <w:tab w:val="left" w:pos="7776"/>
              </w:tabs>
              <w:spacing w:line="240" w:lineRule="exact"/>
              <w:ind w:left="567"/>
              <w:jc w:val="center"/>
              <w:rPr>
                <w:rFonts w:eastAsia="Times New Roman"/>
                <w:sz w:val="21"/>
                <w:szCs w:val="21"/>
                <w:lang w:eastAsia="fr-FR"/>
              </w:rPr>
            </w:pPr>
          </w:p>
        </w:tc>
      </w:tr>
      <w:tr w:rsidR="00F2029C">
        <w:trPr>
          <w:trHeight w:val="308"/>
          <w:jc w:val="center"/>
        </w:trPr>
        <w:tc>
          <w:tcPr>
            <w:tcW w:w="804" w:type="pct"/>
            <w:tcBorders>
              <w:top w:val="none" w:sz="4" w:space="0" w:color="000000"/>
              <w:left w:val="single" w:sz="8" w:space="0" w:color="auto"/>
              <w:bottom w:val="single" w:sz="8" w:space="0" w:color="auto"/>
              <w:right w:val="single" w:sz="4" w:space="0" w:color="auto"/>
            </w:tcBorders>
            <w:shd w:val="clear" w:color="auto" w:fill="auto"/>
            <w:noWrap/>
            <w:vAlign w:val="bottom"/>
          </w:tcPr>
          <w:p w:rsidR="00F2029C" w:rsidRDefault="00235AD7">
            <w:pPr>
              <w:widowControl/>
              <w:tabs>
                <w:tab w:val="left" w:pos="7776"/>
              </w:tabs>
              <w:spacing w:line="240" w:lineRule="exact"/>
              <w:jc w:val="center"/>
              <w:rPr>
                <w:rFonts w:eastAsia="Times New Roman"/>
                <w:sz w:val="21"/>
                <w:szCs w:val="21"/>
                <w:lang w:eastAsia="fr-FR"/>
              </w:rPr>
            </w:pPr>
            <w:r>
              <w:rPr>
                <w:rFonts w:eastAsia="Times New Roman"/>
                <w:sz w:val="21"/>
                <w:szCs w:val="21"/>
                <w:lang w:eastAsia="fr-FR"/>
              </w:rPr>
              <w:t>3</w:t>
            </w:r>
          </w:p>
        </w:tc>
        <w:tc>
          <w:tcPr>
            <w:tcW w:w="822" w:type="pct"/>
            <w:tcBorders>
              <w:top w:val="none" w:sz="4" w:space="0" w:color="000000"/>
              <w:left w:val="none" w:sz="4" w:space="0" w:color="000000"/>
              <w:bottom w:val="single" w:sz="8" w:space="0" w:color="auto"/>
              <w:right w:val="single" w:sz="4" w:space="0" w:color="auto"/>
            </w:tcBorders>
            <w:shd w:val="clear" w:color="auto" w:fill="auto"/>
            <w:noWrap/>
            <w:vAlign w:val="bottom"/>
          </w:tcPr>
          <w:p w:rsidR="00F2029C" w:rsidRDefault="00235AD7">
            <w:pPr>
              <w:widowControl/>
              <w:tabs>
                <w:tab w:val="left" w:pos="7776"/>
              </w:tabs>
              <w:spacing w:line="240" w:lineRule="exact"/>
              <w:jc w:val="center"/>
              <w:rPr>
                <w:rFonts w:eastAsia="Times New Roman"/>
                <w:sz w:val="21"/>
                <w:szCs w:val="21"/>
                <w:lang w:eastAsia="fr-FR"/>
              </w:rPr>
            </w:pPr>
            <w:r>
              <w:rPr>
                <w:rFonts w:eastAsia="Times New Roman"/>
                <w:sz w:val="21"/>
                <w:szCs w:val="21"/>
                <w:lang w:eastAsia="fr-FR"/>
              </w:rPr>
              <w:t>a</w:t>
            </w:r>
          </w:p>
        </w:tc>
        <w:tc>
          <w:tcPr>
            <w:tcW w:w="843" w:type="pct"/>
            <w:tcBorders>
              <w:top w:val="none" w:sz="4" w:space="0" w:color="000000"/>
              <w:left w:val="single" w:sz="4" w:space="0" w:color="auto"/>
              <w:bottom w:val="single" w:sz="4" w:space="0" w:color="auto"/>
              <w:right w:val="single" w:sz="4" w:space="0" w:color="auto"/>
            </w:tcBorders>
            <w:shd w:val="clear" w:color="auto" w:fill="auto"/>
            <w:noWrap/>
            <w:vAlign w:val="bottom"/>
          </w:tcPr>
          <w:p w:rsidR="00F2029C" w:rsidRDefault="00F2029C">
            <w:pPr>
              <w:widowControl/>
              <w:tabs>
                <w:tab w:val="left" w:pos="7776"/>
              </w:tabs>
              <w:spacing w:line="240" w:lineRule="exact"/>
              <w:ind w:left="567"/>
              <w:jc w:val="center"/>
              <w:rPr>
                <w:rFonts w:eastAsia="Times New Roman"/>
                <w:sz w:val="21"/>
                <w:szCs w:val="21"/>
                <w:lang w:eastAsia="fr-FR"/>
              </w:rPr>
            </w:pPr>
          </w:p>
        </w:tc>
        <w:tc>
          <w:tcPr>
            <w:tcW w:w="843" w:type="pct"/>
            <w:tcBorders>
              <w:top w:val="none" w:sz="4" w:space="0" w:color="000000"/>
              <w:left w:val="none" w:sz="4" w:space="0" w:color="000000"/>
              <w:bottom w:val="single" w:sz="4" w:space="0" w:color="auto"/>
              <w:right w:val="single" w:sz="4" w:space="0" w:color="auto"/>
            </w:tcBorders>
            <w:shd w:val="clear" w:color="auto" w:fill="auto"/>
            <w:noWrap/>
            <w:vAlign w:val="bottom"/>
          </w:tcPr>
          <w:p w:rsidR="00F2029C" w:rsidRDefault="00F2029C">
            <w:pPr>
              <w:widowControl/>
              <w:tabs>
                <w:tab w:val="left" w:pos="7776"/>
              </w:tabs>
              <w:spacing w:line="240" w:lineRule="exact"/>
              <w:ind w:left="567"/>
              <w:jc w:val="center"/>
              <w:rPr>
                <w:rFonts w:eastAsia="Times New Roman"/>
                <w:sz w:val="21"/>
                <w:szCs w:val="21"/>
                <w:lang w:eastAsia="fr-FR"/>
              </w:rPr>
            </w:pPr>
          </w:p>
        </w:tc>
        <w:tc>
          <w:tcPr>
            <w:tcW w:w="843" w:type="pct"/>
            <w:tcBorders>
              <w:top w:val="none" w:sz="4" w:space="0" w:color="000000"/>
              <w:left w:val="none" w:sz="4" w:space="0" w:color="000000"/>
              <w:bottom w:val="single" w:sz="4" w:space="0" w:color="auto"/>
              <w:right w:val="single" w:sz="4" w:space="0" w:color="auto"/>
            </w:tcBorders>
            <w:shd w:val="clear" w:color="auto" w:fill="auto"/>
            <w:noWrap/>
            <w:vAlign w:val="bottom"/>
          </w:tcPr>
          <w:p w:rsidR="00F2029C" w:rsidRDefault="00235AD7">
            <w:pPr>
              <w:widowControl/>
              <w:tabs>
                <w:tab w:val="left" w:pos="7776"/>
              </w:tabs>
              <w:spacing w:line="240" w:lineRule="exact"/>
              <w:jc w:val="center"/>
              <w:rPr>
                <w:rFonts w:eastAsia="Times New Roman"/>
                <w:sz w:val="21"/>
                <w:szCs w:val="21"/>
                <w:lang w:eastAsia="fr-FR"/>
              </w:rPr>
            </w:pPr>
            <w:r>
              <w:rPr>
                <w:rFonts w:eastAsia="Times New Roman"/>
                <w:sz w:val="21"/>
                <w:szCs w:val="21"/>
                <w:lang w:eastAsia="fr-FR"/>
              </w:rPr>
              <w:t>2,1487</w:t>
            </w:r>
          </w:p>
        </w:tc>
        <w:tc>
          <w:tcPr>
            <w:tcW w:w="844" w:type="pct"/>
            <w:tcBorders>
              <w:top w:val="none" w:sz="4" w:space="0" w:color="000000"/>
              <w:left w:val="none" w:sz="4" w:space="0" w:color="000000"/>
              <w:bottom w:val="single" w:sz="4" w:space="0" w:color="auto"/>
              <w:right w:val="single" w:sz="4" w:space="0" w:color="auto"/>
            </w:tcBorders>
            <w:shd w:val="clear" w:color="auto" w:fill="auto"/>
            <w:noWrap/>
            <w:vAlign w:val="bottom"/>
          </w:tcPr>
          <w:p w:rsidR="00F2029C" w:rsidRDefault="00F2029C">
            <w:pPr>
              <w:widowControl/>
              <w:tabs>
                <w:tab w:val="left" w:pos="7776"/>
              </w:tabs>
              <w:spacing w:line="240" w:lineRule="exact"/>
              <w:ind w:left="567"/>
              <w:jc w:val="center"/>
              <w:rPr>
                <w:rFonts w:eastAsia="Times New Roman"/>
                <w:sz w:val="21"/>
                <w:szCs w:val="21"/>
                <w:lang w:eastAsia="fr-FR"/>
              </w:rPr>
            </w:pPr>
          </w:p>
        </w:tc>
      </w:tr>
      <w:tr w:rsidR="00F2029C">
        <w:trPr>
          <w:trHeight w:val="308"/>
          <w:jc w:val="center"/>
        </w:trPr>
        <w:tc>
          <w:tcPr>
            <w:tcW w:w="804" w:type="pct"/>
            <w:tcBorders>
              <w:top w:val="none" w:sz="4" w:space="0" w:color="000000"/>
              <w:left w:val="single" w:sz="8" w:space="0" w:color="auto"/>
              <w:bottom w:val="single" w:sz="8" w:space="0" w:color="auto"/>
              <w:right w:val="single" w:sz="4" w:space="0" w:color="auto"/>
            </w:tcBorders>
            <w:shd w:val="clear" w:color="auto" w:fill="auto"/>
            <w:noWrap/>
            <w:vAlign w:val="bottom"/>
          </w:tcPr>
          <w:p w:rsidR="00F2029C" w:rsidRDefault="00235AD7">
            <w:pPr>
              <w:widowControl/>
              <w:tabs>
                <w:tab w:val="left" w:pos="7776"/>
              </w:tabs>
              <w:spacing w:line="240" w:lineRule="exact"/>
              <w:jc w:val="center"/>
              <w:rPr>
                <w:rFonts w:eastAsia="Times New Roman"/>
                <w:sz w:val="21"/>
                <w:szCs w:val="21"/>
                <w:lang w:eastAsia="fr-FR"/>
              </w:rPr>
            </w:pPr>
            <w:r>
              <w:rPr>
                <w:rFonts w:eastAsia="Times New Roman"/>
                <w:sz w:val="21"/>
                <w:szCs w:val="21"/>
                <w:lang w:eastAsia="fr-FR"/>
              </w:rPr>
              <w:t>3</w:t>
            </w:r>
          </w:p>
        </w:tc>
        <w:tc>
          <w:tcPr>
            <w:tcW w:w="822" w:type="pct"/>
            <w:tcBorders>
              <w:top w:val="none" w:sz="4" w:space="0" w:color="000000"/>
              <w:left w:val="none" w:sz="4" w:space="0" w:color="000000"/>
              <w:bottom w:val="single" w:sz="8" w:space="0" w:color="auto"/>
              <w:right w:val="single" w:sz="4" w:space="0" w:color="auto"/>
            </w:tcBorders>
            <w:shd w:val="clear" w:color="auto" w:fill="auto"/>
            <w:noWrap/>
            <w:vAlign w:val="bottom"/>
          </w:tcPr>
          <w:p w:rsidR="00F2029C" w:rsidRDefault="00235AD7">
            <w:pPr>
              <w:widowControl/>
              <w:tabs>
                <w:tab w:val="left" w:pos="7776"/>
              </w:tabs>
              <w:spacing w:line="240" w:lineRule="exact"/>
              <w:jc w:val="center"/>
              <w:rPr>
                <w:rFonts w:eastAsia="Times New Roman"/>
                <w:sz w:val="21"/>
                <w:szCs w:val="21"/>
                <w:lang w:eastAsia="fr-FR"/>
              </w:rPr>
            </w:pPr>
            <w:r>
              <w:rPr>
                <w:rFonts w:eastAsia="Times New Roman"/>
                <w:sz w:val="21"/>
                <w:szCs w:val="21"/>
                <w:lang w:eastAsia="fr-FR"/>
              </w:rPr>
              <w:t>b</w:t>
            </w:r>
          </w:p>
        </w:tc>
        <w:tc>
          <w:tcPr>
            <w:tcW w:w="843" w:type="pct"/>
            <w:tcBorders>
              <w:top w:val="none" w:sz="4" w:space="0" w:color="000000"/>
              <w:left w:val="single" w:sz="4" w:space="0" w:color="auto"/>
              <w:bottom w:val="single" w:sz="4" w:space="0" w:color="auto"/>
              <w:right w:val="single" w:sz="4" w:space="0" w:color="auto"/>
            </w:tcBorders>
            <w:shd w:val="clear" w:color="auto" w:fill="auto"/>
            <w:noWrap/>
            <w:vAlign w:val="bottom"/>
          </w:tcPr>
          <w:p w:rsidR="00F2029C" w:rsidRDefault="00F2029C">
            <w:pPr>
              <w:widowControl/>
              <w:tabs>
                <w:tab w:val="left" w:pos="7776"/>
              </w:tabs>
              <w:spacing w:line="240" w:lineRule="exact"/>
              <w:ind w:left="567"/>
              <w:jc w:val="center"/>
              <w:rPr>
                <w:rFonts w:eastAsia="Times New Roman"/>
                <w:sz w:val="21"/>
                <w:szCs w:val="21"/>
                <w:lang w:eastAsia="fr-FR"/>
              </w:rPr>
            </w:pPr>
          </w:p>
        </w:tc>
        <w:tc>
          <w:tcPr>
            <w:tcW w:w="843" w:type="pct"/>
            <w:tcBorders>
              <w:top w:val="none" w:sz="4" w:space="0" w:color="000000"/>
              <w:left w:val="none" w:sz="4" w:space="0" w:color="000000"/>
              <w:bottom w:val="single" w:sz="4" w:space="0" w:color="auto"/>
              <w:right w:val="single" w:sz="4" w:space="0" w:color="auto"/>
            </w:tcBorders>
            <w:shd w:val="clear" w:color="auto" w:fill="auto"/>
            <w:noWrap/>
            <w:vAlign w:val="bottom"/>
          </w:tcPr>
          <w:p w:rsidR="00F2029C" w:rsidRDefault="00F2029C">
            <w:pPr>
              <w:widowControl/>
              <w:tabs>
                <w:tab w:val="left" w:pos="7776"/>
              </w:tabs>
              <w:spacing w:line="240" w:lineRule="exact"/>
              <w:ind w:left="567"/>
              <w:jc w:val="center"/>
              <w:rPr>
                <w:rFonts w:eastAsia="Times New Roman"/>
                <w:sz w:val="21"/>
                <w:szCs w:val="21"/>
                <w:lang w:eastAsia="fr-FR"/>
              </w:rPr>
            </w:pPr>
          </w:p>
        </w:tc>
        <w:tc>
          <w:tcPr>
            <w:tcW w:w="843" w:type="pct"/>
            <w:tcBorders>
              <w:top w:val="none" w:sz="4" w:space="0" w:color="000000"/>
              <w:left w:val="none" w:sz="4" w:space="0" w:color="000000"/>
              <w:bottom w:val="single" w:sz="4" w:space="0" w:color="auto"/>
              <w:right w:val="single" w:sz="4" w:space="0" w:color="auto"/>
            </w:tcBorders>
            <w:shd w:val="clear" w:color="auto" w:fill="auto"/>
            <w:noWrap/>
            <w:vAlign w:val="bottom"/>
          </w:tcPr>
          <w:p w:rsidR="00F2029C" w:rsidRDefault="00F2029C">
            <w:pPr>
              <w:widowControl/>
              <w:tabs>
                <w:tab w:val="left" w:pos="7776"/>
              </w:tabs>
              <w:spacing w:line="240" w:lineRule="exact"/>
              <w:jc w:val="center"/>
              <w:rPr>
                <w:rFonts w:eastAsia="Times New Roman"/>
                <w:sz w:val="21"/>
                <w:szCs w:val="21"/>
                <w:lang w:eastAsia="fr-FR"/>
              </w:rPr>
            </w:pPr>
          </w:p>
        </w:tc>
        <w:tc>
          <w:tcPr>
            <w:tcW w:w="844" w:type="pct"/>
            <w:tcBorders>
              <w:top w:val="none" w:sz="4" w:space="0" w:color="000000"/>
              <w:left w:val="none" w:sz="4" w:space="0" w:color="000000"/>
              <w:bottom w:val="single" w:sz="4" w:space="0" w:color="auto"/>
              <w:right w:val="single" w:sz="4" w:space="0" w:color="auto"/>
            </w:tcBorders>
            <w:shd w:val="clear" w:color="auto" w:fill="auto"/>
            <w:noWrap/>
            <w:vAlign w:val="bottom"/>
          </w:tcPr>
          <w:p w:rsidR="00F2029C" w:rsidRDefault="00235AD7">
            <w:pPr>
              <w:widowControl/>
              <w:tabs>
                <w:tab w:val="left" w:pos="7776"/>
              </w:tabs>
              <w:spacing w:line="240" w:lineRule="exact"/>
              <w:jc w:val="center"/>
              <w:rPr>
                <w:rFonts w:eastAsia="Times New Roman"/>
                <w:sz w:val="21"/>
                <w:szCs w:val="21"/>
                <w:lang w:eastAsia="fr-FR"/>
              </w:rPr>
            </w:pPr>
            <w:r>
              <w:rPr>
                <w:rFonts w:eastAsia="Times New Roman"/>
                <w:sz w:val="21"/>
                <w:szCs w:val="21"/>
                <w:lang w:eastAsia="fr-FR"/>
              </w:rPr>
              <w:t>0,5561</w:t>
            </w:r>
          </w:p>
        </w:tc>
      </w:tr>
      <w:tr w:rsidR="00F2029C">
        <w:trPr>
          <w:trHeight w:val="308"/>
          <w:jc w:val="center"/>
        </w:trPr>
        <w:tc>
          <w:tcPr>
            <w:tcW w:w="1626" w:type="pct"/>
            <w:gridSpan w:val="2"/>
            <w:tcBorders>
              <w:top w:val="none" w:sz="4" w:space="0" w:color="000000"/>
              <w:left w:val="single" w:sz="8" w:space="0" w:color="auto"/>
              <w:bottom w:val="single" w:sz="8" w:space="0" w:color="auto"/>
              <w:right w:val="single" w:sz="4" w:space="0" w:color="auto"/>
            </w:tcBorders>
            <w:shd w:val="clear" w:color="auto" w:fill="D9D9D9" w:themeFill="background1" w:themeFillShade="D9"/>
            <w:noWrap/>
            <w:vAlign w:val="bottom"/>
          </w:tcPr>
          <w:p w:rsidR="00F2029C" w:rsidRDefault="00235AD7">
            <w:pPr>
              <w:widowControl/>
              <w:tabs>
                <w:tab w:val="left" w:pos="7776"/>
              </w:tabs>
              <w:spacing w:line="240" w:lineRule="exact"/>
              <w:jc w:val="center"/>
              <w:rPr>
                <w:rFonts w:eastAsia="Times New Roman"/>
                <w:b/>
                <w:sz w:val="21"/>
                <w:szCs w:val="21"/>
                <w:lang w:eastAsia="fr-FR"/>
              </w:rPr>
            </w:pPr>
            <w:r>
              <w:rPr>
                <w:rFonts w:eastAsia="Times New Roman"/>
                <w:b/>
                <w:sz w:val="21"/>
                <w:szCs w:val="21"/>
                <w:lang w:eastAsia="fr-FR"/>
              </w:rPr>
              <w:t>Surface totale</w:t>
            </w:r>
          </w:p>
        </w:tc>
        <w:tc>
          <w:tcPr>
            <w:tcW w:w="843" w:type="pct"/>
            <w:tcBorders>
              <w:top w:val="none" w:sz="4" w:space="0" w:color="000000"/>
              <w:left w:val="single" w:sz="4" w:space="0" w:color="auto"/>
              <w:bottom w:val="single" w:sz="4" w:space="0" w:color="auto"/>
              <w:right w:val="single" w:sz="4" w:space="0" w:color="auto"/>
            </w:tcBorders>
            <w:shd w:val="clear" w:color="auto" w:fill="D9D9D9" w:themeFill="background1" w:themeFillShade="D9"/>
            <w:noWrap/>
            <w:vAlign w:val="bottom"/>
          </w:tcPr>
          <w:p w:rsidR="00F2029C" w:rsidRDefault="00235AD7">
            <w:pPr>
              <w:widowControl/>
              <w:tabs>
                <w:tab w:val="left" w:pos="7776"/>
              </w:tabs>
              <w:spacing w:line="240" w:lineRule="exact"/>
              <w:jc w:val="center"/>
              <w:rPr>
                <w:rFonts w:eastAsia="Times New Roman"/>
                <w:b/>
                <w:sz w:val="21"/>
                <w:szCs w:val="21"/>
                <w:lang w:eastAsia="fr-FR"/>
              </w:rPr>
            </w:pPr>
            <w:r>
              <w:rPr>
                <w:rFonts w:eastAsia="Times New Roman"/>
                <w:b/>
                <w:sz w:val="21"/>
                <w:szCs w:val="21"/>
                <w:lang w:eastAsia="fr-FR"/>
              </w:rPr>
              <w:t>6,4664</w:t>
            </w:r>
          </w:p>
        </w:tc>
        <w:tc>
          <w:tcPr>
            <w:tcW w:w="843" w:type="pct"/>
            <w:tcBorders>
              <w:top w:val="none" w:sz="4" w:space="0" w:color="000000"/>
              <w:left w:val="none" w:sz="4" w:space="0" w:color="000000"/>
              <w:bottom w:val="single" w:sz="4" w:space="0" w:color="auto"/>
              <w:right w:val="single" w:sz="4" w:space="0" w:color="auto"/>
            </w:tcBorders>
            <w:shd w:val="clear" w:color="auto" w:fill="D9D9D9" w:themeFill="background1" w:themeFillShade="D9"/>
            <w:noWrap/>
            <w:vAlign w:val="bottom"/>
          </w:tcPr>
          <w:p w:rsidR="00F2029C" w:rsidRDefault="00235AD7">
            <w:pPr>
              <w:widowControl/>
              <w:tabs>
                <w:tab w:val="left" w:pos="7776"/>
              </w:tabs>
              <w:spacing w:line="240" w:lineRule="exact"/>
              <w:jc w:val="center"/>
              <w:rPr>
                <w:rFonts w:eastAsia="Times New Roman"/>
                <w:b/>
                <w:sz w:val="21"/>
                <w:szCs w:val="21"/>
                <w:lang w:eastAsia="fr-FR"/>
              </w:rPr>
            </w:pPr>
            <w:r>
              <w:rPr>
                <w:rFonts w:eastAsia="Times New Roman"/>
                <w:b/>
                <w:sz w:val="21"/>
                <w:szCs w:val="21"/>
                <w:lang w:eastAsia="fr-FR"/>
              </w:rPr>
              <w:t>4,4583</w:t>
            </w:r>
          </w:p>
        </w:tc>
        <w:tc>
          <w:tcPr>
            <w:tcW w:w="843" w:type="pct"/>
            <w:tcBorders>
              <w:top w:val="none" w:sz="4" w:space="0" w:color="000000"/>
              <w:left w:val="none" w:sz="4" w:space="0" w:color="000000"/>
              <w:bottom w:val="single" w:sz="4" w:space="0" w:color="auto"/>
              <w:right w:val="single" w:sz="4" w:space="0" w:color="auto"/>
            </w:tcBorders>
            <w:shd w:val="clear" w:color="auto" w:fill="D9D9D9" w:themeFill="background1" w:themeFillShade="D9"/>
            <w:noWrap/>
            <w:vAlign w:val="bottom"/>
          </w:tcPr>
          <w:p w:rsidR="00F2029C" w:rsidRDefault="00235AD7">
            <w:pPr>
              <w:widowControl/>
              <w:tabs>
                <w:tab w:val="left" w:pos="7776"/>
              </w:tabs>
              <w:spacing w:line="240" w:lineRule="exact"/>
              <w:jc w:val="center"/>
              <w:rPr>
                <w:rFonts w:eastAsia="Times New Roman"/>
                <w:b/>
                <w:sz w:val="21"/>
                <w:szCs w:val="21"/>
                <w:lang w:eastAsia="fr-FR"/>
              </w:rPr>
            </w:pPr>
            <w:r>
              <w:rPr>
                <w:rFonts w:eastAsia="Times New Roman"/>
                <w:b/>
                <w:sz w:val="21"/>
                <w:szCs w:val="21"/>
                <w:lang w:eastAsia="fr-FR"/>
              </w:rPr>
              <w:t>2,1487</w:t>
            </w:r>
          </w:p>
        </w:tc>
        <w:tc>
          <w:tcPr>
            <w:tcW w:w="844" w:type="pct"/>
            <w:tcBorders>
              <w:top w:val="none" w:sz="4" w:space="0" w:color="000000"/>
              <w:left w:val="none" w:sz="4" w:space="0" w:color="000000"/>
              <w:bottom w:val="single" w:sz="4" w:space="0" w:color="auto"/>
              <w:right w:val="single" w:sz="4" w:space="0" w:color="auto"/>
            </w:tcBorders>
            <w:shd w:val="clear" w:color="auto" w:fill="D9D9D9" w:themeFill="background1" w:themeFillShade="D9"/>
            <w:noWrap/>
            <w:vAlign w:val="bottom"/>
          </w:tcPr>
          <w:p w:rsidR="00F2029C" w:rsidRDefault="00235AD7">
            <w:pPr>
              <w:widowControl/>
              <w:tabs>
                <w:tab w:val="left" w:pos="7776"/>
              </w:tabs>
              <w:spacing w:line="240" w:lineRule="exact"/>
              <w:jc w:val="center"/>
              <w:rPr>
                <w:rFonts w:eastAsia="Times New Roman"/>
                <w:b/>
                <w:sz w:val="21"/>
                <w:szCs w:val="21"/>
                <w:lang w:eastAsia="fr-FR"/>
              </w:rPr>
            </w:pPr>
            <w:r>
              <w:rPr>
                <w:rFonts w:eastAsia="Times New Roman"/>
                <w:b/>
                <w:sz w:val="21"/>
                <w:szCs w:val="21"/>
                <w:lang w:eastAsia="fr-FR"/>
              </w:rPr>
              <w:t>0,5561</w:t>
            </w:r>
          </w:p>
        </w:tc>
      </w:tr>
    </w:tbl>
    <w:p w:rsidR="00F2029C" w:rsidRDefault="00F2029C">
      <w:pPr>
        <w:widowControl/>
        <w:spacing w:after="160" w:line="259" w:lineRule="auto"/>
        <w:rPr>
          <w:b/>
          <w:sz w:val="21"/>
          <w:szCs w:val="21"/>
        </w:rPr>
      </w:pPr>
    </w:p>
    <w:p w:rsidR="00F2029C" w:rsidRDefault="00235AD7">
      <w:pPr>
        <w:widowControl/>
        <w:spacing w:after="160" w:line="259" w:lineRule="auto"/>
        <w:rPr>
          <w:b/>
          <w:sz w:val="21"/>
          <w:szCs w:val="21"/>
          <w:u w:val="single"/>
        </w:rPr>
      </w:pPr>
      <w:r>
        <w:rPr>
          <w:b/>
          <w:sz w:val="21"/>
          <w:szCs w:val="21"/>
        </w:rPr>
        <w:t xml:space="preserve">6.3 </w:t>
      </w:r>
      <w:r>
        <w:rPr>
          <w:b/>
          <w:sz w:val="21"/>
          <w:szCs w:val="21"/>
          <w:u w:val="single"/>
        </w:rPr>
        <w:t>Carte des peuplements sur le plan particulier de la forêt</w:t>
      </w:r>
    </w:p>
    <w:p w:rsidR="00F2029C" w:rsidRDefault="00235AD7">
      <w:pPr>
        <w:tabs>
          <w:tab w:val="left" w:pos="0"/>
        </w:tabs>
        <w:spacing w:line="287" w:lineRule="exact"/>
        <w:jc w:val="both"/>
        <w:rPr>
          <w:sz w:val="21"/>
        </w:rPr>
      </w:pPr>
      <w:r>
        <w:rPr>
          <w:sz w:val="21"/>
          <w:szCs w:val="21"/>
        </w:rPr>
        <w:t>Pour rappel, le plan particulier de la forêt doit comporter :</w:t>
      </w:r>
    </w:p>
    <w:p w:rsidR="00F2029C" w:rsidRDefault="00235AD7">
      <w:pPr>
        <w:pStyle w:val="Paragraphedeliste"/>
        <w:numPr>
          <w:ilvl w:val="0"/>
          <w:numId w:val="14"/>
        </w:numPr>
        <w:tabs>
          <w:tab w:val="left" w:pos="0"/>
        </w:tabs>
        <w:spacing w:line="249" w:lineRule="auto"/>
        <w:ind w:left="567" w:hanging="283"/>
        <w:jc w:val="both"/>
        <w:rPr>
          <w:sz w:val="21"/>
        </w:rPr>
      </w:pPr>
      <w:r>
        <w:rPr>
          <w:sz w:val="21"/>
          <w:szCs w:val="21"/>
        </w:rPr>
        <w:t>L’échelle (qui ne doit pas être inférieure au 1/10000</w:t>
      </w:r>
      <w:r>
        <w:rPr>
          <w:sz w:val="21"/>
          <w:szCs w:val="21"/>
          <w:vertAlign w:val="superscript"/>
        </w:rPr>
        <w:t>ème</w:t>
      </w:r>
      <w:r>
        <w:rPr>
          <w:sz w:val="21"/>
          <w:szCs w:val="21"/>
        </w:rPr>
        <w:t>) ;</w:t>
      </w:r>
    </w:p>
    <w:p w:rsidR="00F2029C" w:rsidRDefault="00235AD7">
      <w:pPr>
        <w:pStyle w:val="Paragraphedeliste"/>
        <w:numPr>
          <w:ilvl w:val="0"/>
          <w:numId w:val="14"/>
        </w:numPr>
        <w:tabs>
          <w:tab w:val="left" w:pos="0"/>
        </w:tabs>
        <w:spacing w:line="249" w:lineRule="auto"/>
        <w:ind w:left="567" w:hanging="283"/>
        <w:jc w:val="both"/>
        <w:rPr>
          <w:sz w:val="21"/>
        </w:rPr>
      </w:pPr>
      <w:r>
        <w:rPr>
          <w:sz w:val="21"/>
          <w:szCs w:val="21"/>
        </w:rPr>
        <w:t>Le Nord géographique ;</w:t>
      </w:r>
    </w:p>
    <w:p w:rsidR="00F2029C" w:rsidRDefault="00235AD7">
      <w:pPr>
        <w:pStyle w:val="Paragraphedeliste"/>
        <w:numPr>
          <w:ilvl w:val="0"/>
          <w:numId w:val="14"/>
        </w:numPr>
        <w:tabs>
          <w:tab w:val="left" w:pos="0"/>
        </w:tabs>
        <w:spacing w:line="249" w:lineRule="auto"/>
        <w:ind w:left="567" w:hanging="283"/>
        <w:jc w:val="both"/>
        <w:rPr>
          <w:sz w:val="21"/>
        </w:rPr>
      </w:pPr>
      <w:r>
        <w:rPr>
          <w:sz w:val="21"/>
          <w:szCs w:val="21"/>
        </w:rPr>
        <w:t>La surface totale de la forêt ;</w:t>
      </w:r>
    </w:p>
    <w:p w:rsidR="00F2029C" w:rsidRDefault="00235AD7">
      <w:pPr>
        <w:pStyle w:val="Paragraphedeliste"/>
        <w:numPr>
          <w:ilvl w:val="0"/>
          <w:numId w:val="14"/>
        </w:numPr>
        <w:tabs>
          <w:tab w:val="left" w:pos="0"/>
        </w:tabs>
        <w:spacing w:line="249" w:lineRule="auto"/>
        <w:ind w:left="567" w:hanging="283"/>
        <w:jc w:val="both"/>
        <w:rPr>
          <w:sz w:val="21"/>
        </w:rPr>
      </w:pPr>
      <w:r>
        <w:rPr>
          <w:sz w:val="21"/>
          <w:szCs w:val="21"/>
        </w:rPr>
        <w:t>Les limites de la forêt et les points d’accès ;</w:t>
      </w:r>
    </w:p>
    <w:p w:rsidR="00F2029C" w:rsidRDefault="00235AD7">
      <w:pPr>
        <w:pStyle w:val="Paragraphedeliste"/>
        <w:numPr>
          <w:ilvl w:val="0"/>
          <w:numId w:val="14"/>
        </w:numPr>
        <w:tabs>
          <w:tab w:val="left" w:pos="0"/>
        </w:tabs>
        <w:spacing w:line="249" w:lineRule="auto"/>
        <w:ind w:left="567" w:hanging="283"/>
        <w:jc w:val="both"/>
        <w:rPr>
          <w:sz w:val="21"/>
        </w:rPr>
      </w:pPr>
      <w:r>
        <w:rPr>
          <w:sz w:val="21"/>
          <w:szCs w:val="21"/>
        </w:rPr>
        <w:t>Les équipements les plus importants (équipements de desserte et DFCI, maison forestière, ligne de division, pare feu, point d’eau aménagé, principaux fossés) ;</w:t>
      </w:r>
    </w:p>
    <w:p w:rsidR="00F2029C" w:rsidRDefault="00235AD7">
      <w:pPr>
        <w:pStyle w:val="Paragraphedeliste"/>
        <w:numPr>
          <w:ilvl w:val="0"/>
          <w:numId w:val="14"/>
        </w:numPr>
        <w:tabs>
          <w:tab w:val="left" w:pos="0"/>
        </w:tabs>
        <w:spacing w:line="249" w:lineRule="auto"/>
        <w:ind w:left="567" w:hanging="283"/>
        <w:jc w:val="both"/>
        <w:rPr>
          <w:sz w:val="21"/>
          <w:szCs w:val="21"/>
        </w:rPr>
      </w:pPr>
      <w:r>
        <w:rPr>
          <w:sz w:val="21"/>
          <w:szCs w:val="21"/>
        </w:rPr>
        <w:t>Le parcellaire forestier avec mention de la surface de chaque parcelle forestière (ou à défaut le parcellaire cadastral) ;</w:t>
      </w:r>
    </w:p>
    <w:p w:rsidR="00F2029C" w:rsidRDefault="00235AD7">
      <w:pPr>
        <w:pStyle w:val="Paragraphedeliste"/>
        <w:numPr>
          <w:ilvl w:val="0"/>
          <w:numId w:val="14"/>
        </w:numPr>
        <w:tabs>
          <w:tab w:val="left" w:pos="0"/>
        </w:tabs>
        <w:spacing w:line="249" w:lineRule="auto"/>
        <w:ind w:left="567" w:hanging="283"/>
        <w:jc w:val="both"/>
        <w:rPr>
          <w:sz w:val="21"/>
        </w:rPr>
      </w:pPr>
      <w:r>
        <w:rPr>
          <w:sz w:val="21"/>
          <w:szCs w:val="21"/>
        </w:rPr>
        <w:t>La cartographie des types de peuplement tel que décrits dans le PSG (en référence aux grandes catégories de peuplements identifiées au SRGS) ;</w:t>
      </w:r>
    </w:p>
    <w:p w:rsidR="00F2029C" w:rsidRDefault="00235AD7">
      <w:pPr>
        <w:pStyle w:val="Paragraphedeliste"/>
        <w:numPr>
          <w:ilvl w:val="0"/>
          <w:numId w:val="14"/>
        </w:numPr>
        <w:tabs>
          <w:tab w:val="left" w:pos="0"/>
        </w:tabs>
        <w:spacing w:line="249" w:lineRule="auto"/>
        <w:ind w:left="567" w:hanging="283"/>
        <w:jc w:val="both"/>
        <w:rPr>
          <w:spacing w:val="-1"/>
          <w:sz w:val="21"/>
        </w:rPr>
      </w:pPr>
      <w:r>
        <w:rPr>
          <w:sz w:val="21"/>
          <w:szCs w:val="21"/>
        </w:rPr>
        <w:t>La date d’établissement du plan.</w:t>
      </w:r>
    </w:p>
    <w:p w:rsidR="00F2029C" w:rsidRDefault="00F2029C">
      <w:pPr>
        <w:widowControl/>
        <w:spacing w:after="160" w:line="259" w:lineRule="auto"/>
        <w:rPr>
          <w:b/>
          <w:sz w:val="21"/>
          <w:szCs w:val="21"/>
        </w:rPr>
      </w:pPr>
    </w:p>
    <w:p w:rsidR="00F2029C" w:rsidRDefault="00F2029C">
      <w:pPr>
        <w:rPr>
          <w:sz w:val="21"/>
          <w:szCs w:val="21"/>
        </w:rPr>
      </w:pPr>
    </w:p>
    <w:p w:rsidR="00F2029C" w:rsidRDefault="00235AD7">
      <w:pPr>
        <w:widowControl/>
        <w:spacing w:after="160" w:line="259" w:lineRule="auto"/>
        <w:rPr>
          <w:b/>
        </w:rPr>
      </w:pPr>
      <w:r>
        <w:rPr>
          <w:b/>
        </w:rPr>
        <w:t>7 – Choix des objectifs :</w:t>
      </w:r>
    </w:p>
    <w:p w:rsidR="007D7912" w:rsidRPr="00C96DB8" w:rsidRDefault="007D7912" w:rsidP="007D7912">
      <w:pPr>
        <w:shd w:val="clear" w:color="auto" w:fill="FFFFFF" w:themeFill="background1"/>
        <w:spacing w:before="240"/>
        <w:rPr>
          <w:sz w:val="21"/>
          <w:szCs w:val="21"/>
        </w:rPr>
      </w:pPr>
      <w:r w:rsidRPr="00C96DB8">
        <w:rPr>
          <w:sz w:val="21"/>
          <w:szCs w:val="21"/>
        </w:rPr>
        <w:t xml:space="preserve">7.1 </w:t>
      </w:r>
      <w:r w:rsidR="00C96DB8" w:rsidRPr="00C96DB8">
        <w:rPr>
          <w:sz w:val="21"/>
          <w:szCs w:val="21"/>
          <w:u w:val="single"/>
        </w:rPr>
        <w:t>Objectifs assignés à la forêt</w:t>
      </w:r>
    </w:p>
    <w:p w:rsidR="00F2029C" w:rsidRDefault="00235AD7" w:rsidP="007D7912">
      <w:pPr>
        <w:widowControl/>
        <w:spacing w:before="240" w:after="160" w:line="259" w:lineRule="auto"/>
        <w:jc w:val="both"/>
        <w:rPr>
          <w:sz w:val="21"/>
          <w:szCs w:val="21"/>
        </w:rPr>
      </w:pPr>
      <w:r>
        <w:rPr>
          <w:bCs/>
          <w:sz w:val="21"/>
          <w:szCs w:val="21"/>
        </w:rPr>
        <w:t>La multifonctionnalité des forêts est la base de la gestion forestière durable</w:t>
      </w:r>
      <w:r>
        <w:rPr>
          <w:sz w:val="21"/>
          <w:szCs w:val="21"/>
        </w:rPr>
        <w:t>. Elle permet de poursuivre simultanément plusieurs objectifs au sein d’une même propriété. La détermination d’un objectif prioritaire et d’objectifs secondaires est indispensable pour assurer la cohérence d’ensemble d’un document de gestion et garantir la mise en œuvre effective du programme opérationnel qui en découle. Leur mise en œuvre ne devra évidemment ni engendrer une dégradation de l’état forestier ni une dégradation des autres fonctionnalités de ces espaces.</w:t>
      </w:r>
    </w:p>
    <w:p w:rsidR="00F2029C" w:rsidRDefault="00235AD7">
      <w:pPr>
        <w:widowControl/>
        <w:tabs>
          <w:tab w:val="left" w:pos="6411"/>
        </w:tabs>
        <w:spacing w:after="160" w:line="259" w:lineRule="auto"/>
        <w:jc w:val="both"/>
        <w:rPr>
          <w:sz w:val="21"/>
          <w:szCs w:val="21"/>
        </w:rPr>
      </w:pPr>
      <w:r>
        <w:rPr>
          <w:sz w:val="21"/>
          <w:szCs w:val="21"/>
        </w:rPr>
        <w:t>Les objectifs assignés à la forêt peuvent varier selon les types de propriétés, les potentialités du milieu et les choix du propriétaire. Néanmoins, ils doivent être en accord avec les objectifs prévus par le SRGS (Livre 2, chapitre 2).</w:t>
      </w:r>
    </w:p>
    <w:p w:rsidR="00F2029C" w:rsidRDefault="00235AD7">
      <w:pPr>
        <w:widowControl/>
        <w:spacing w:after="160" w:line="259" w:lineRule="auto"/>
        <w:rPr>
          <w:sz w:val="21"/>
          <w:szCs w:val="21"/>
        </w:rPr>
      </w:pPr>
      <w:r>
        <w:rPr>
          <w:sz w:val="21"/>
          <w:szCs w:val="21"/>
        </w:rPr>
        <w:t>Les différents objectifs présentés sont à hiérarchiser.</w:t>
      </w:r>
    </w:p>
    <w:p w:rsidR="00F2029C" w:rsidRDefault="00235AD7">
      <w:pPr>
        <w:widowControl/>
        <w:spacing w:after="160" w:line="259" w:lineRule="auto"/>
        <w:rPr>
          <w:sz w:val="21"/>
          <w:szCs w:val="21"/>
        </w:rPr>
      </w:pPr>
      <w:r>
        <w:rPr>
          <w:sz w:val="21"/>
          <w:szCs w:val="21"/>
        </w:rPr>
        <w:t>Les différentes contraintes ou opportunités sont à commenter.</w:t>
      </w:r>
    </w:p>
    <w:p w:rsidR="007D7912" w:rsidRDefault="007D7912" w:rsidP="007D7912">
      <w:pPr>
        <w:shd w:val="clear" w:color="auto" w:fill="FFFFFF" w:themeFill="background1"/>
        <w:spacing w:before="240"/>
        <w:rPr>
          <w:sz w:val="21"/>
          <w:szCs w:val="21"/>
          <w:u w:val="single"/>
        </w:rPr>
      </w:pPr>
      <w:r w:rsidRPr="00776B5B">
        <w:rPr>
          <w:sz w:val="21"/>
          <w:szCs w:val="21"/>
        </w:rPr>
        <w:t xml:space="preserve">7.2 </w:t>
      </w:r>
      <w:r w:rsidRPr="00776B5B">
        <w:rPr>
          <w:sz w:val="21"/>
          <w:szCs w:val="21"/>
          <w:u w:val="single"/>
        </w:rPr>
        <w:t>Critères d'exploitabilité</w:t>
      </w:r>
      <w:r w:rsidR="00C96DB8">
        <w:rPr>
          <w:sz w:val="21"/>
          <w:szCs w:val="21"/>
          <w:u w:val="single"/>
        </w:rPr>
        <w:t xml:space="preserve"> pour les principales essences</w:t>
      </w:r>
    </w:p>
    <w:p w:rsidR="004D618B" w:rsidRDefault="004D618B" w:rsidP="004D618B">
      <w:pPr>
        <w:shd w:val="clear" w:color="auto" w:fill="FFFFFF" w:themeFill="background1"/>
        <w:spacing w:before="240"/>
        <w:jc w:val="both"/>
        <w:rPr>
          <w:sz w:val="21"/>
          <w:szCs w:val="21"/>
        </w:rPr>
      </w:pPr>
      <w:r>
        <w:rPr>
          <w:sz w:val="21"/>
          <w:szCs w:val="21"/>
        </w:rPr>
        <w:t>L</w:t>
      </w:r>
      <w:r w:rsidRPr="004D618B">
        <w:rPr>
          <w:sz w:val="21"/>
          <w:szCs w:val="21"/>
        </w:rPr>
        <w:t xml:space="preserve">es </w:t>
      </w:r>
      <w:r>
        <w:rPr>
          <w:sz w:val="21"/>
          <w:szCs w:val="21"/>
        </w:rPr>
        <w:t>critères d’exploitabilité</w:t>
      </w:r>
      <w:r w:rsidRPr="004D618B">
        <w:rPr>
          <w:sz w:val="21"/>
          <w:szCs w:val="21"/>
        </w:rPr>
        <w:t xml:space="preserve"> par essences sont à renseigner dans </w:t>
      </w:r>
      <w:r>
        <w:rPr>
          <w:sz w:val="21"/>
          <w:szCs w:val="21"/>
        </w:rPr>
        <w:t>le</w:t>
      </w:r>
      <w:r w:rsidR="002C1CD4">
        <w:rPr>
          <w:sz w:val="21"/>
          <w:szCs w:val="21"/>
        </w:rPr>
        <w:t>s tableaux du</w:t>
      </w:r>
      <w:r w:rsidRPr="004D618B">
        <w:rPr>
          <w:sz w:val="21"/>
          <w:szCs w:val="21"/>
        </w:rPr>
        <w:t xml:space="preserve"> </w:t>
      </w:r>
      <w:r>
        <w:rPr>
          <w:sz w:val="21"/>
          <w:szCs w:val="21"/>
        </w:rPr>
        <w:t>chapitre 7.2</w:t>
      </w:r>
      <w:r w:rsidRPr="004D618B">
        <w:rPr>
          <w:sz w:val="21"/>
          <w:szCs w:val="21"/>
        </w:rPr>
        <w:t xml:space="preserve"> du plan guide. </w:t>
      </w:r>
      <w:r w:rsidR="00F12A5D">
        <w:rPr>
          <w:sz w:val="21"/>
          <w:szCs w:val="21"/>
        </w:rPr>
        <w:t>Ils sont présentés</w:t>
      </w:r>
      <w:r w:rsidRPr="004D618B">
        <w:rPr>
          <w:sz w:val="21"/>
          <w:szCs w:val="21"/>
        </w:rPr>
        <w:t xml:space="preserve"> dans le chapitre 4.2.2. du livre II de chacun des 2 SRGS.</w:t>
      </w:r>
      <w:r>
        <w:rPr>
          <w:sz w:val="21"/>
          <w:szCs w:val="21"/>
        </w:rPr>
        <w:t xml:space="preserve"> </w:t>
      </w:r>
    </w:p>
    <w:p w:rsidR="007D7912" w:rsidRDefault="007D7912" w:rsidP="007D7912">
      <w:pPr>
        <w:widowControl/>
        <w:tabs>
          <w:tab w:val="left" w:pos="6411"/>
        </w:tabs>
        <w:spacing w:before="240" w:after="160" w:line="259" w:lineRule="auto"/>
        <w:jc w:val="both"/>
        <w:rPr>
          <w:sz w:val="21"/>
          <w:szCs w:val="21"/>
        </w:rPr>
      </w:pPr>
      <w:r w:rsidRPr="007D7912">
        <w:rPr>
          <w:sz w:val="21"/>
          <w:szCs w:val="21"/>
        </w:rPr>
        <w:t xml:space="preserve">Afin de garantir la durabilité de la gestion et d’éviter l’appauvrissement des sols par des révolutions trop courtes, des diamètres d’exploitabilité minimum à respecter dans les documents de gestion durable sont fixés pour les principales essences de production rencontrées en Bretagne. Il s’agit d’un indicateur en deçà duquel l’arbre ou le peuplement ne peut être récolté. Il permet en outre de minimiser les risques de sacrifice d’exploitabilité, c’est-à-dire de perte financière consécutive à une exploitation trop précoce ou trop tardive. </w:t>
      </w:r>
    </w:p>
    <w:p w:rsidR="00534036" w:rsidRDefault="007D7912" w:rsidP="007D7912">
      <w:pPr>
        <w:widowControl/>
        <w:tabs>
          <w:tab w:val="left" w:pos="6411"/>
        </w:tabs>
        <w:spacing w:before="240" w:after="160" w:line="259" w:lineRule="auto"/>
        <w:jc w:val="both"/>
        <w:rPr>
          <w:sz w:val="21"/>
          <w:szCs w:val="21"/>
        </w:rPr>
      </w:pPr>
      <w:r w:rsidRPr="007D7912">
        <w:rPr>
          <w:sz w:val="21"/>
          <w:szCs w:val="21"/>
        </w:rPr>
        <w:t xml:space="preserve">Pour les peuplements ayant vocation à produire du bois d’œuvre (futaie régulière ou irrégulière, peupleraie), le critère d’exploitabilité principal est le diamètre. C’est un indicateur de récolte conçu dans un objectif d’optimisation économique de la production de bois d’œuvre. Il correspond au diamètre à partir duquel un arbre (en peuplement irrégulier) ou un peuplement dans son ensemble (futaie régulière ou peupleraie) peuvent être récoltés. Il est cependant possible de les conserver sur pied au-delà, pour accroître la production de bois de haute qualité (arbres élaguées, bois de cœur) ou pour maintenir des arbres ou des peuplements remarquables dans un but patrimonial, paysager ou écologique. </w:t>
      </w:r>
    </w:p>
    <w:p w:rsidR="00F2029C" w:rsidRDefault="007D7912" w:rsidP="007D7912">
      <w:pPr>
        <w:widowControl/>
        <w:tabs>
          <w:tab w:val="left" w:pos="6411"/>
        </w:tabs>
        <w:spacing w:before="240" w:after="160" w:line="259" w:lineRule="auto"/>
        <w:jc w:val="both"/>
        <w:rPr>
          <w:sz w:val="21"/>
          <w:szCs w:val="21"/>
        </w:rPr>
      </w:pPr>
      <w:r w:rsidRPr="007D7912">
        <w:rPr>
          <w:sz w:val="21"/>
          <w:szCs w:val="21"/>
        </w:rPr>
        <w:t xml:space="preserve">Pour les taillis, l’âge est le critère prépondérant. Cet indicateur est conçu dans un double objectif : pérennisation de la capacité à </w:t>
      </w:r>
      <w:r w:rsidR="004D618B">
        <w:rPr>
          <w:sz w:val="21"/>
          <w:szCs w:val="21"/>
        </w:rPr>
        <w:t>r</w:t>
      </w:r>
      <w:r w:rsidRPr="007D7912">
        <w:rPr>
          <w:sz w:val="21"/>
          <w:szCs w:val="21"/>
        </w:rPr>
        <w:t>ejeter de souche (âge plafond) et maintien de la fertilité minérale du sol (âge plancher).</w:t>
      </w:r>
    </w:p>
    <w:p w:rsidR="00F2029C" w:rsidRDefault="00F2029C">
      <w:pPr>
        <w:shd w:val="clear" w:color="auto" w:fill="FFFFFF" w:themeFill="background1"/>
      </w:pPr>
    </w:p>
    <w:p w:rsidR="00F2029C" w:rsidRDefault="00235AD7">
      <w:pPr>
        <w:shd w:val="clear" w:color="auto" w:fill="FFFFFF" w:themeFill="background1"/>
        <w:rPr>
          <w:b/>
        </w:rPr>
      </w:pPr>
      <w:r>
        <w:rPr>
          <w:b/>
        </w:rPr>
        <w:t xml:space="preserve"> 8 – Directives de gestion</w:t>
      </w:r>
    </w:p>
    <w:p w:rsidR="00F2029C" w:rsidRDefault="00F2029C">
      <w:pPr>
        <w:shd w:val="clear" w:color="auto" w:fill="FFFFFF" w:themeFill="background1"/>
        <w:rPr>
          <w:b/>
        </w:rPr>
      </w:pPr>
    </w:p>
    <w:p w:rsidR="00F2029C" w:rsidRDefault="00235AD7">
      <w:pPr>
        <w:shd w:val="clear" w:color="auto" w:fill="FFFFFF" w:themeFill="background1"/>
        <w:jc w:val="both"/>
        <w:rPr>
          <w:sz w:val="21"/>
          <w:szCs w:val="21"/>
        </w:rPr>
      </w:pPr>
      <w:r>
        <w:rPr>
          <w:sz w:val="21"/>
          <w:szCs w:val="21"/>
        </w:rPr>
        <w:t>Il s’agit ici de définir et de décrire les interventions (coupes et travaux) à pratiquer dans les peuplements identifiés et décrits au paragraphe 6. La définition des interventions doit permettre au gestionnaire de la forêt de savoir, à la lecture du PSG, ce qu’il doit faire de façon précise dans les peuplements forestier sans avoir à interroger le rédacteur du PSG. C’est en quelque sorte le mode d’emploi pour mener la forêt vers les objectifs choisis. Le panel des interventions possibles est détaillé par le SRGS (livre 2, chapitre 4) au travers des fiches itinéraires sylvicoles.</w:t>
      </w:r>
    </w:p>
    <w:p w:rsidR="00F2029C" w:rsidRDefault="00F2029C">
      <w:pPr>
        <w:shd w:val="clear" w:color="auto" w:fill="FFFFFF" w:themeFill="background1"/>
        <w:rPr>
          <w:sz w:val="21"/>
          <w:szCs w:val="21"/>
        </w:rPr>
      </w:pPr>
    </w:p>
    <w:p w:rsidR="00F2029C" w:rsidRDefault="00235AD7">
      <w:pPr>
        <w:shd w:val="clear" w:color="auto" w:fill="FFFFFF" w:themeFill="background1"/>
        <w:jc w:val="both"/>
        <w:rPr>
          <w:sz w:val="21"/>
          <w:szCs w:val="21"/>
        </w:rPr>
      </w:pPr>
      <w:r>
        <w:rPr>
          <w:sz w:val="21"/>
          <w:szCs w:val="21"/>
        </w:rPr>
        <w:t>Les directives de gestions peuvent être détaillées en utilisant les tableaux par type de peuplement et en faisant référence aux fiches itinéraires sylvicoles (qui seront à annexer au PSG).</w:t>
      </w:r>
    </w:p>
    <w:p w:rsidR="00F2029C" w:rsidRDefault="00235AD7">
      <w:pPr>
        <w:shd w:val="clear" w:color="auto" w:fill="FFFFFF" w:themeFill="background1"/>
        <w:jc w:val="both"/>
        <w:rPr>
          <w:sz w:val="21"/>
          <w:szCs w:val="21"/>
        </w:rPr>
      </w:pPr>
      <w:r>
        <w:rPr>
          <w:sz w:val="21"/>
          <w:szCs w:val="21"/>
        </w:rPr>
        <w:t>Il est également possible de détailler dans un texte libre l’itinéraire choisi par type de peuplement.</w:t>
      </w:r>
    </w:p>
    <w:p w:rsidR="00F2029C" w:rsidRDefault="00F2029C">
      <w:pPr>
        <w:shd w:val="clear" w:color="auto" w:fill="FFFFFF" w:themeFill="background1"/>
        <w:jc w:val="both"/>
        <w:rPr>
          <w:sz w:val="21"/>
          <w:szCs w:val="21"/>
        </w:rPr>
      </w:pPr>
    </w:p>
    <w:p w:rsidR="00F2029C" w:rsidRDefault="00235AD7">
      <w:pPr>
        <w:shd w:val="clear" w:color="auto" w:fill="FFFFFF" w:themeFill="background1"/>
        <w:jc w:val="both"/>
        <w:rPr>
          <w:sz w:val="21"/>
          <w:szCs w:val="21"/>
        </w:rPr>
      </w:pPr>
      <w:r>
        <w:rPr>
          <w:sz w:val="21"/>
          <w:szCs w:val="21"/>
          <w:u w:val="single"/>
        </w:rPr>
        <w:t>Une coupe</w:t>
      </w:r>
      <w:r>
        <w:rPr>
          <w:sz w:val="21"/>
          <w:szCs w:val="21"/>
        </w:rPr>
        <w:t xml:space="preserve"> est caractérisée par : </w:t>
      </w:r>
    </w:p>
    <w:p w:rsidR="00F2029C" w:rsidRDefault="00235AD7">
      <w:pPr>
        <w:pStyle w:val="Paragraphedeliste"/>
        <w:numPr>
          <w:ilvl w:val="0"/>
          <w:numId w:val="4"/>
        </w:numPr>
        <w:shd w:val="clear" w:color="auto" w:fill="FFFFFF" w:themeFill="background1"/>
        <w:jc w:val="both"/>
        <w:rPr>
          <w:sz w:val="21"/>
          <w:szCs w:val="21"/>
        </w:rPr>
      </w:pPr>
      <w:r>
        <w:rPr>
          <w:sz w:val="21"/>
          <w:szCs w:val="21"/>
        </w:rPr>
        <w:t xml:space="preserve">sa nature (coupe rase, coupe de taillis, éclaircie, etc.), </w:t>
      </w:r>
    </w:p>
    <w:p w:rsidR="00F2029C" w:rsidRDefault="00235AD7">
      <w:pPr>
        <w:pStyle w:val="Paragraphedeliste"/>
        <w:numPr>
          <w:ilvl w:val="0"/>
          <w:numId w:val="4"/>
        </w:numPr>
        <w:shd w:val="clear" w:color="auto" w:fill="FFFFFF" w:themeFill="background1"/>
        <w:jc w:val="both"/>
        <w:rPr>
          <w:sz w:val="21"/>
          <w:szCs w:val="21"/>
        </w:rPr>
      </w:pPr>
      <w:r>
        <w:rPr>
          <w:sz w:val="21"/>
          <w:szCs w:val="21"/>
        </w:rPr>
        <w:t xml:space="preserve">son intensité (qui précise la proportion du peuplement prélevée), </w:t>
      </w:r>
    </w:p>
    <w:p w:rsidR="00F2029C" w:rsidRDefault="00235AD7">
      <w:pPr>
        <w:pStyle w:val="Paragraphedeliste"/>
        <w:numPr>
          <w:ilvl w:val="0"/>
          <w:numId w:val="4"/>
        </w:numPr>
        <w:shd w:val="clear" w:color="auto" w:fill="FFFFFF" w:themeFill="background1"/>
        <w:jc w:val="both"/>
        <w:rPr>
          <w:sz w:val="21"/>
          <w:szCs w:val="21"/>
        </w:rPr>
      </w:pPr>
      <w:r>
        <w:rPr>
          <w:sz w:val="21"/>
          <w:szCs w:val="21"/>
        </w:rPr>
        <w:t xml:space="preserve">la surface sur laquelle elle s’applique, </w:t>
      </w:r>
    </w:p>
    <w:p w:rsidR="00F2029C" w:rsidRDefault="00235AD7">
      <w:pPr>
        <w:pStyle w:val="Paragraphedeliste"/>
        <w:numPr>
          <w:ilvl w:val="0"/>
          <w:numId w:val="4"/>
        </w:numPr>
        <w:shd w:val="clear" w:color="auto" w:fill="FFFFFF" w:themeFill="background1"/>
        <w:jc w:val="both"/>
        <w:rPr>
          <w:sz w:val="21"/>
          <w:szCs w:val="21"/>
        </w:rPr>
      </w:pPr>
      <w:r>
        <w:rPr>
          <w:sz w:val="21"/>
          <w:szCs w:val="21"/>
        </w:rPr>
        <w:t xml:space="preserve">sa périodicité (intervalle de temps séparant deux coupes consécutives de même nature). </w:t>
      </w:r>
    </w:p>
    <w:p w:rsidR="00F2029C" w:rsidRDefault="00235AD7">
      <w:pPr>
        <w:shd w:val="clear" w:color="auto" w:fill="FFFFFF" w:themeFill="background1"/>
        <w:jc w:val="both"/>
        <w:rPr>
          <w:sz w:val="21"/>
          <w:szCs w:val="21"/>
        </w:rPr>
      </w:pPr>
      <w:r>
        <w:rPr>
          <w:sz w:val="21"/>
          <w:szCs w:val="21"/>
        </w:rPr>
        <w:t>La caractérisation de la coupe peut être complétée par des indications sur la qualité des arbres à prélever, la densité objectif à atteindre après la coupe et la manière dont les arbres seront exploités (éclaircie sélective, systématique, avec cloisonnements, etc.).</w:t>
      </w:r>
    </w:p>
    <w:p w:rsidR="00F2029C" w:rsidRDefault="00F2029C">
      <w:pPr>
        <w:shd w:val="clear" w:color="auto" w:fill="FFFFFF" w:themeFill="background1"/>
        <w:jc w:val="both"/>
        <w:rPr>
          <w:sz w:val="21"/>
          <w:szCs w:val="21"/>
          <w:u w:val="single"/>
        </w:rPr>
      </w:pPr>
    </w:p>
    <w:p w:rsidR="00F2029C" w:rsidRDefault="00235AD7">
      <w:pPr>
        <w:shd w:val="clear" w:color="auto" w:fill="FFFFFF" w:themeFill="background1"/>
        <w:jc w:val="both"/>
        <w:rPr>
          <w:sz w:val="21"/>
          <w:szCs w:val="21"/>
        </w:rPr>
      </w:pPr>
      <w:r>
        <w:rPr>
          <w:sz w:val="21"/>
          <w:szCs w:val="21"/>
          <w:u w:val="single"/>
        </w:rPr>
        <w:t>Les travaux</w:t>
      </w:r>
      <w:r>
        <w:rPr>
          <w:sz w:val="21"/>
          <w:szCs w:val="21"/>
        </w:rPr>
        <w:t xml:space="preserve"> à programmer et à réaliser obligatoirement sont les travaux nécessaires à la reconstitution des peuplements, ceux faisant l’objet d’engagements après l’obtention d’une aide publique et les obligations légales de débroussaillement (OLD). Ces interventions doivent être décrites de façons suffisamment précises pour fournir au gestionnaire tous les renseignements utiles à leur réalisation sur le terrain.</w:t>
      </w:r>
    </w:p>
    <w:p w:rsidR="00F2029C" w:rsidRDefault="00235AD7">
      <w:pPr>
        <w:shd w:val="clear" w:color="auto" w:fill="FFFFFF" w:themeFill="background1"/>
        <w:jc w:val="both"/>
        <w:rPr>
          <w:sz w:val="21"/>
          <w:szCs w:val="21"/>
        </w:rPr>
      </w:pPr>
      <w:r>
        <w:rPr>
          <w:sz w:val="21"/>
          <w:szCs w:val="21"/>
        </w:rPr>
        <w:t>D’autres travaux peuvent être programmés, ce sont les travaux d’amélioration sylvicole dont la réalisation est facultative (ex : taille de formation des plantations feuillues, défourchage des pins laricio, création d’une place de dépôt, élagage à 3m…).</w:t>
      </w:r>
    </w:p>
    <w:p w:rsidR="00F2029C" w:rsidRDefault="00F2029C">
      <w:pPr>
        <w:shd w:val="clear" w:color="auto" w:fill="FFFFFF" w:themeFill="background1"/>
        <w:jc w:val="both"/>
        <w:rPr>
          <w:sz w:val="21"/>
          <w:szCs w:val="21"/>
        </w:rPr>
      </w:pPr>
    </w:p>
    <w:p w:rsidR="00F2029C" w:rsidRDefault="00F2029C">
      <w:pPr>
        <w:shd w:val="clear" w:color="auto" w:fill="FFFFFF" w:themeFill="background1"/>
        <w:jc w:val="both"/>
      </w:pPr>
    </w:p>
    <w:p w:rsidR="00F2029C" w:rsidRDefault="00235AD7">
      <w:pPr>
        <w:shd w:val="clear" w:color="auto" w:fill="FFFFFF" w:themeFill="background1"/>
        <w:jc w:val="both"/>
        <w:rPr>
          <w:b/>
        </w:rPr>
      </w:pPr>
      <w:r>
        <w:rPr>
          <w:b/>
        </w:rPr>
        <w:t>9 - Programme des interventions</w:t>
      </w:r>
    </w:p>
    <w:p w:rsidR="00F2029C" w:rsidRDefault="00F2029C">
      <w:pPr>
        <w:shd w:val="clear" w:color="auto" w:fill="FFFFFF" w:themeFill="background1"/>
        <w:jc w:val="both"/>
        <w:rPr>
          <w:b/>
        </w:rPr>
      </w:pPr>
    </w:p>
    <w:p w:rsidR="00F2029C" w:rsidRDefault="00235AD7">
      <w:pPr>
        <w:shd w:val="clear" w:color="auto" w:fill="FFFFFF" w:themeFill="background1"/>
        <w:jc w:val="both"/>
        <w:rPr>
          <w:sz w:val="21"/>
          <w:szCs w:val="21"/>
        </w:rPr>
      </w:pPr>
      <w:r>
        <w:rPr>
          <w:sz w:val="21"/>
          <w:szCs w:val="21"/>
        </w:rPr>
        <w:t xml:space="preserve">Ce programme doit permettre de connaitre l’année de réalisation, la localisation et la surface des coupes et travaux prévus. </w:t>
      </w:r>
    </w:p>
    <w:p w:rsidR="00F2029C" w:rsidRDefault="00235AD7">
      <w:pPr>
        <w:shd w:val="clear" w:color="auto" w:fill="FFFFFF" w:themeFill="background1"/>
        <w:jc w:val="both"/>
        <w:rPr>
          <w:sz w:val="21"/>
          <w:szCs w:val="21"/>
        </w:rPr>
      </w:pPr>
      <w:r>
        <w:rPr>
          <w:sz w:val="21"/>
          <w:szCs w:val="21"/>
          <w:u w:val="single"/>
        </w:rPr>
        <w:t>Pour les coupes et travaux :</w:t>
      </w:r>
      <w:r>
        <w:rPr>
          <w:sz w:val="21"/>
          <w:szCs w:val="21"/>
        </w:rPr>
        <w:t xml:space="preserve"> il convient d’inscrire dans ce tableau toutes les coupes et les travaux décrits dans les directives de gestion (paragraphe 8) à réaliser pendant la période d’application du plan simple de gestion. </w:t>
      </w:r>
    </w:p>
    <w:p w:rsidR="00F2029C" w:rsidRDefault="00235AD7">
      <w:pPr>
        <w:shd w:val="clear" w:color="auto" w:fill="FFFFFF" w:themeFill="background1"/>
        <w:jc w:val="both"/>
        <w:rPr>
          <w:sz w:val="21"/>
          <w:szCs w:val="21"/>
        </w:rPr>
      </w:pPr>
      <w:r>
        <w:rPr>
          <w:sz w:val="21"/>
          <w:szCs w:val="21"/>
        </w:rPr>
        <w:t>Les renseignements suivants doivent être inclus dans ce programme :</w:t>
      </w:r>
    </w:p>
    <w:p w:rsidR="00F2029C" w:rsidRDefault="00235AD7">
      <w:pPr>
        <w:pStyle w:val="Paragraphedeliste"/>
        <w:numPr>
          <w:ilvl w:val="0"/>
          <w:numId w:val="4"/>
        </w:numPr>
        <w:shd w:val="clear" w:color="auto" w:fill="FFFFFF" w:themeFill="background1"/>
        <w:jc w:val="both"/>
        <w:rPr>
          <w:sz w:val="21"/>
          <w:szCs w:val="21"/>
        </w:rPr>
      </w:pPr>
      <w:r>
        <w:rPr>
          <w:sz w:val="21"/>
          <w:szCs w:val="21"/>
        </w:rPr>
        <w:t>L’année de réalisation prévisionnelle ; </w:t>
      </w:r>
    </w:p>
    <w:p w:rsidR="00F2029C" w:rsidRDefault="00235AD7">
      <w:pPr>
        <w:pStyle w:val="Paragraphedeliste"/>
        <w:numPr>
          <w:ilvl w:val="0"/>
          <w:numId w:val="4"/>
        </w:numPr>
        <w:shd w:val="clear" w:color="auto" w:fill="FFFFFF" w:themeFill="background1"/>
        <w:jc w:val="both"/>
        <w:rPr>
          <w:sz w:val="21"/>
          <w:szCs w:val="21"/>
        </w:rPr>
      </w:pPr>
      <w:r>
        <w:rPr>
          <w:sz w:val="21"/>
          <w:szCs w:val="21"/>
        </w:rPr>
        <w:t>La parcelle/sous parcelle sur laquelle est prévue la coupe et/ou les travaux : cette indication permet de localiser les interventions ;</w:t>
      </w:r>
    </w:p>
    <w:p w:rsidR="00F2029C" w:rsidRDefault="00235AD7">
      <w:pPr>
        <w:pStyle w:val="Paragraphedeliste"/>
        <w:numPr>
          <w:ilvl w:val="0"/>
          <w:numId w:val="4"/>
        </w:numPr>
        <w:shd w:val="clear" w:color="auto" w:fill="FFFFFF" w:themeFill="background1"/>
        <w:jc w:val="both"/>
        <w:rPr>
          <w:sz w:val="21"/>
          <w:szCs w:val="21"/>
        </w:rPr>
      </w:pPr>
      <w:r>
        <w:rPr>
          <w:sz w:val="21"/>
          <w:szCs w:val="21"/>
        </w:rPr>
        <w:t>Le type de peuplement : identifié par son nom ou son numéro. Si seulement une partie du peuplement est concernée par la coupe et/ou les travaux, il est nécessaire de localiser précisément ce secteur (par exemple : moitié ouest du peuplement ou de la parcelle, sud de la route) et de le reporter sur un plan des interventions annexé au PSG ;</w:t>
      </w:r>
    </w:p>
    <w:p w:rsidR="00F2029C" w:rsidRDefault="00235AD7">
      <w:pPr>
        <w:pStyle w:val="Paragraphedeliste"/>
        <w:numPr>
          <w:ilvl w:val="0"/>
          <w:numId w:val="4"/>
        </w:numPr>
        <w:shd w:val="clear" w:color="auto" w:fill="FFFFFF" w:themeFill="background1"/>
        <w:jc w:val="both"/>
        <w:rPr>
          <w:sz w:val="21"/>
          <w:szCs w:val="21"/>
        </w:rPr>
      </w:pPr>
      <w:r>
        <w:rPr>
          <w:sz w:val="21"/>
          <w:szCs w:val="21"/>
        </w:rPr>
        <w:t>Surface sur laquelle est prévue la coupe et/ou les travaux. Si l’ensemble de l’unité de peuplement est concerné par la coupe, cette surface sera la même que celle indiquée dans le tableau des types de peuplements (tableau 6.2)</w:t>
      </w:r>
    </w:p>
    <w:p w:rsidR="00F2029C" w:rsidRDefault="00235AD7">
      <w:pPr>
        <w:pStyle w:val="Paragraphedeliste"/>
        <w:numPr>
          <w:ilvl w:val="0"/>
          <w:numId w:val="4"/>
        </w:numPr>
        <w:shd w:val="clear" w:color="auto" w:fill="FFFFFF" w:themeFill="background1"/>
        <w:jc w:val="both"/>
        <w:rPr>
          <w:sz w:val="21"/>
          <w:szCs w:val="21"/>
        </w:rPr>
      </w:pPr>
      <w:r>
        <w:rPr>
          <w:sz w:val="21"/>
          <w:szCs w:val="21"/>
        </w:rPr>
        <w:t>Nature de la coupe ou des travaux : ce sera le même intitulé que celui donné dans les directives de gestion (paragraphe 8) à appliquer dans les peuplements.</w:t>
      </w:r>
    </w:p>
    <w:p w:rsidR="00F2029C" w:rsidRDefault="00235AD7">
      <w:pPr>
        <w:shd w:val="clear" w:color="auto" w:fill="FFFFFF" w:themeFill="background1"/>
        <w:jc w:val="both"/>
        <w:rPr>
          <w:sz w:val="21"/>
          <w:szCs w:val="21"/>
        </w:rPr>
      </w:pPr>
      <w:r>
        <w:rPr>
          <w:sz w:val="21"/>
          <w:szCs w:val="21"/>
        </w:rPr>
        <w:br/>
      </w:r>
    </w:p>
    <w:p w:rsidR="00F2029C" w:rsidRDefault="00235AD7">
      <w:pPr>
        <w:shd w:val="clear" w:color="auto" w:fill="FFFFFF" w:themeFill="background1"/>
        <w:jc w:val="both"/>
        <w:rPr>
          <w:sz w:val="21"/>
          <w:szCs w:val="21"/>
          <w:u w:val="single"/>
        </w:rPr>
      </w:pPr>
      <w:r>
        <w:rPr>
          <w:sz w:val="21"/>
          <w:szCs w:val="21"/>
          <w:u w:val="single"/>
        </w:rPr>
        <w:t>Liste des coupes :</w:t>
      </w:r>
    </w:p>
    <w:p w:rsidR="00F2029C" w:rsidRDefault="00235AD7">
      <w:pPr>
        <w:shd w:val="clear" w:color="auto" w:fill="FFFFFF" w:themeFill="background1"/>
        <w:jc w:val="both"/>
        <w:rPr>
          <w:sz w:val="21"/>
          <w:szCs w:val="21"/>
        </w:rPr>
      </w:pPr>
      <w:r>
        <w:rPr>
          <w:sz w:val="21"/>
          <w:szCs w:val="21"/>
        </w:rPr>
        <w:t>Le SRGS (livre 2, chapitre 4.2) détaille un vocabulaire de différents types de coupes utilisables. On peut les abréger de la façon suivante :</w:t>
      </w:r>
    </w:p>
    <w:p w:rsidR="00F2029C" w:rsidRDefault="00235AD7">
      <w:pPr>
        <w:shd w:val="clear" w:color="auto" w:fill="FFFFFF" w:themeFill="background1"/>
        <w:jc w:val="both"/>
        <w:rPr>
          <w:sz w:val="21"/>
          <w:szCs w:val="21"/>
        </w:rPr>
      </w:pPr>
      <w:r>
        <w:rPr>
          <w:sz w:val="21"/>
          <w:szCs w:val="21"/>
        </w:rPr>
        <w:t>CEN : Coupe d’ensemencement</w:t>
      </w:r>
    </w:p>
    <w:p w:rsidR="00F2029C" w:rsidRDefault="00235AD7">
      <w:pPr>
        <w:shd w:val="clear" w:color="auto" w:fill="FFFFFF" w:themeFill="background1"/>
        <w:jc w:val="both"/>
        <w:rPr>
          <w:sz w:val="21"/>
          <w:szCs w:val="21"/>
        </w:rPr>
      </w:pPr>
      <w:r>
        <w:rPr>
          <w:sz w:val="21"/>
          <w:szCs w:val="21"/>
        </w:rPr>
        <w:t>CSE : Coupe secondaire</w:t>
      </w:r>
    </w:p>
    <w:p w:rsidR="00F2029C" w:rsidRDefault="00235AD7">
      <w:pPr>
        <w:shd w:val="clear" w:color="auto" w:fill="FFFFFF" w:themeFill="background1"/>
        <w:jc w:val="both"/>
        <w:rPr>
          <w:sz w:val="21"/>
          <w:szCs w:val="21"/>
        </w:rPr>
      </w:pPr>
      <w:r>
        <w:rPr>
          <w:sz w:val="21"/>
          <w:szCs w:val="21"/>
        </w:rPr>
        <w:t>CDE : Coupe définitive</w:t>
      </w:r>
    </w:p>
    <w:p w:rsidR="00F2029C" w:rsidRDefault="00235AD7">
      <w:pPr>
        <w:shd w:val="clear" w:color="auto" w:fill="FFFFFF" w:themeFill="background1"/>
        <w:jc w:val="both"/>
        <w:rPr>
          <w:sz w:val="21"/>
          <w:szCs w:val="21"/>
        </w:rPr>
      </w:pPr>
      <w:r>
        <w:rPr>
          <w:sz w:val="21"/>
          <w:szCs w:val="21"/>
        </w:rPr>
        <w:t>CRA : Coupe rase</w:t>
      </w:r>
    </w:p>
    <w:p w:rsidR="00F2029C" w:rsidRDefault="00235AD7">
      <w:pPr>
        <w:shd w:val="clear" w:color="auto" w:fill="FFFFFF" w:themeFill="background1"/>
        <w:jc w:val="both"/>
        <w:rPr>
          <w:sz w:val="21"/>
          <w:szCs w:val="21"/>
        </w:rPr>
      </w:pPr>
      <w:r>
        <w:rPr>
          <w:sz w:val="21"/>
          <w:szCs w:val="21"/>
        </w:rPr>
        <w:t>BAL : Balivage (et détourage)</w:t>
      </w:r>
    </w:p>
    <w:p w:rsidR="00F2029C" w:rsidRDefault="00235AD7">
      <w:pPr>
        <w:shd w:val="clear" w:color="auto" w:fill="FFFFFF" w:themeFill="background1"/>
        <w:jc w:val="both"/>
        <w:rPr>
          <w:sz w:val="21"/>
          <w:szCs w:val="21"/>
        </w:rPr>
      </w:pPr>
      <w:r>
        <w:rPr>
          <w:sz w:val="21"/>
          <w:szCs w:val="21"/>
        </w:rPr>
        <w:t>ECL : Eclaircie ou coupe d’amélioration</w:t>
      </w:r>
    </w:p>
    <w:p w:rsidR="00F2029C" w:rsidRDefault="00235AD7">
      <w:pPr>
        <w:shd w:val="clear" w:color="auto" w:fill="FFFFFF" w:themeFill="background1"/>
        <w:jc w:val="both"/>
        <w:rPr>
          <w:sz w:val="21"/>
          <w:szCs w:val="21"/>
        </w:rPr>
      </w:pPr>
      <w:r>
        <w:rPr>
          <w:sz w:val="21"/>
          <w:szCs w:val="21"/>
        </w:rPr>
        <w:t>ECT : Eclaircie de taillis</w:t>
      </w:r>
    </w:p>
    <w:p w:rsidR="00F2029C" w:rsidRDefault="00235AD7">
      <w:pPr>
        <w:shd w:val="clear" w:color="auto" w:fill="FFFFFF" w:themeFill="background1"/>
        <w:jc w:val="both"/>
        <w:rPr>
          <w:sz w:val="21"/>
          <w:szCs w:val="21"/>
        </w:rPr>
      </w:pPr>
      <w:r>
        <w:rPr>
          <w:sz w:val="21"/>
          <w:szCs w:val="21"/>
        </w:rPr>
        <w:t>CJA : Coupe jardinatoire (futaie irrégulière)</w:t>
      </w:r>
    </w:p>
    <w:p w:rsidR="00F2029C" w:rsidRDefault="00235AD7">
      <w:pPr>
        <w:shd w:val="clear" w:color="auto" w:fill="FFFFFF" w:themeFill="background1"/>
        <w:jc w:val="both"/>
        <w:rPr>
          <w:sz w:val="21"/>
          <w:szCs w:val="21"/>
        </w:rPr>
      </w:pPr>
      <w:r>
        <w:rPr>
          <w:sz w:val="21"/>
          <w:szCs w:val="21"/>
        </w:rPr>
        <w:t>CFT : Coupe de mélange Futaie Taillis</w:t>
      </w:r>
    </w:p>
    <w:p w:rsidR="00F2029C" w:rsidRDefault="00235AD7">
      <w:pPr>
        <w:shd w:val="clear" w:color="auto" w:fill="FFFFFF" w:themeFill="background1"/>
        <w:jc w:val="both"/>
        <w:rPr>
          <w:sz w:val="21"/>
          <w:szCs w:val="21"/>
        </w:rPr>
      </w:pPr>
      <w:r>
        <w:rPr>
          <w:sz w:val="21"/>
          <w:szCs w:val="21"/>
        </w:rPr>
        <w:t>CSA : Coupe sanitaire</w:t>
      </w:r>
    </w:p>
    <w:p w:rsidR="00F2029C" w:rsidRDefault="00235AD7">
      <w:pPr>
        <w:shd w:val="clear" w:color="auto" w:fill="FFFFFF" w:themeFill="background1"/>
        <w:jc w:val="both"/>
        <w:rPr>
          <w:sz w:val="21"/>
          <w:szCs w:val="21"/>
        </w:rPr>
      </w:pPr>
      <w:r>
        <w:rPr>
          <w:sz w:val="21"/>
          <w:szCs w:val="21"/>
        </w:rPr>
        <w:t>CLO : Ouverture de cloisonnement d’exploitation</w:t>
      </w:r>
    </w:p>
    <w:p w:rsidR="00F2029C" w:rsidRDefault="00F2029C">
      <w:pPr>
        <w:shd w:val="clear" w:color="auto" w:fill="FFFFFF" w:themeFill="background1"/>
        <w:jc w:val="both"/>
        <w:rPr>
          <w:sz w:val="21"/>
          <w:szCs w:val="21"/>
        </w:rPr>
      </w:pPr>
    </w:p>
    <w:p w:rsidR="00F2029C" w:rsidRDefault="00235AD7">
      <w:pPr>
        <w:shd w:val="clear" w:color="auto" w:fill="FFFFFF" w:themeFill="background1"/>
        <w:jc w:val="both"/>
        <w:rPr>
          <w:sz w:val="21"/>
          <w:szCs w:val="21"/>
          <w:u w:val="single"/>
        </w:rPr>
      </w:pPr>
      <w:r>
        <w:rPr>
          <w:sz w:val="21"/>
          <w:szCs w:val="21"/>
          <w:u w:val="single"/>
        </w:rPr>
        <w:t>Liste des travaux :</w:t>
      </w:r>
    </w:p>
    <w:p w:rsidR="00F2029C" w:rsidRDefault="00235AD7">
      <w:pPr>
        <w:shd w:val="clear" w:color="auto" w:fill="FFFFFF" w:themeFill="background1"/>
        <w:jc w:val="both"/>
        <w:rPr>
          <w:sz w:val="21"/>
          <w:szCs w:val="21"/>
        </w:rPr>
      </w:pPr>
      <w:r>
        <w:rPr>
          <w:sz w:val="21"/>
          <w:szCs w:val="21"/>
        </w:rPr>
        <w:t>Le SRGS (livre 2, chapitre 4.3) détaille un vocabulaire de différents types de travaux utilisables. On peut les abréger de la façon suivante :</w:t>
      </w:r>
    </w:p>
    <w:p w:rsidR="00F2029C" w:rsidRDefault="00235AD7">
      <w:pPr>
        <w:shd w:val="clear" w:color="auto" w:fill="FFFFFF" w:themeFill="background1"/>
        <w:jc w:val="both"/>
        <w:rPr>
          <w:sz w:val="21"/>
          <w:szCs w:val="21"/>
        </w:rPr>
      </w:pPr>
      <w:r>
        <w:rPr>
          <w:sz w:val="21"/>
          <w:szCs w:val="21"/>
        </w:rPr>
        <w:t>REB : Reboisement (plantation et semis artificiels)</w:t>
      </w:r>
    </w:p>
    <w:p w:rsidR="00F2029C" w:rsidRDefault="00235AD7">
      <w:pPr>
        <w:shd w:val="clear" w:color="auto" w:fill="FFFFFF" w:themeFill="background1"/>
        <w:jc w:val="both"/>
        <w:rPr>
          <w:sz w:val="21"/>
          <w:szCs w:val="21"/>
        </w:rPr>
      </w:pPr>
      <w:r>
        <w:rPr>
          <w:sz w:val="21"/>
          <w:szCs w:val="21"/>
        </w:rPr>
        <w:t>ENR : Enrichissement/regarnis</w:t>
      </w:r>
    </w:p>
    <w:p w:rsidR="00F2029C" w:rsidRDefault="00235AD7">
      <w:pPr>
        <w:shd w:val="clear" w:color="auto" w:fill="FFFFFF" w:themeFill="background1"/>
        <w:jc w:val="both"/>
        <w:rPr>
          <w:sz w:val="21"/>
          <w:szCs w:val="21"/>
        </w:rPr>
      </w:pPr>
      <w:r>
        <w:rPr>
          <w:sz w:val="21"/>
          <w:szCs w:val="21"/>
        </w:rPr>
        <w:t>DEN : Dégagement et nettoiement</w:t>
      </w:r>
    </w:p>
    <w:p w:rsidR="00F2029C" w:rsidRDefault="00235AD7">
      <w:pPr>
        <w:shd w:val="clear" w:color="auto" w:fill="FFFFFF" w:themeFill="background1"/>
        <w:jc w:val="both"/>
        <w:rPr>
          <w:sz w:val="21"/>
          <w:szCs w:val="21"/>
        </w:rPr>
      </w:pPr>
      <w:r>
        <w:rPr>
          <w:sz w:val="21"/>
          <w:szCs w:val="21"/>
        </w:rPr>
        <w:t>DEP : Dépressage</w:t>
      </w:r>
    </w:p>
    <w:p w:rsidR="00F2029C" w:rsidRDefault="00235AD7">
      <w:pPr>
        <w:shd w:val="clear" w:color="auto" w:fill="FFFFFF" w:themeFill="background1"/>
        <w:jc w:val="both"/>
        <w:rPr>
          <w:sz w:val="21"/>
          <w:szCs w:val="21"/>
        </w:rPr>
      </w:pPr>
      <w:r>
        <w:rPr>
          <w:sz w:val="21"/>
          <w:szCs w:val="21"/>
        </w:rPr>
        <w:t>TEL : Taille de formation et élagage</w:t>
      </w:r>
    </w:p>
    <w:p w:rsidR="00F2029C" w:rsidRDefault="00235AD7">
      <w:pPr>
        <w:shd w:val="clear" w:color="auto" w:fill="FFFFFF" w:themeFill="background1"/>
        <w:jc w:val="both"/>
        <w:rPr>
          <w:sz w:val="21"/>
          <w:szCs w:val="21"/>
        </w:rPr>
      </w:pPr>
      <w:r>
        <w:rPr>
          <w:sz w:val="21"/>
          <w:szCs w:val="21"/>
        </w:rPr>
        <w:t>TJA : Travaux jardinatoire (traitement irrégulier)</w:t>
      </w:r>
    </w:p>
    <w:p w:rsidR="00F2029C" w:rsidRDefault="00235AD7">
      <w:pPr>
        <w:shd w:val="clear" w:color="auto" w:fill="FFFFFF" w:themeFill="background1"/>
        <w:jc w:val="both"/>
        <w:rPr>
          <w:sz w:val="21"/>
          <w:szCs w:val="21"/>
        </w:rPr>
      </w:pPr>
      <w:r>
        <w:rPr>
          <w:sz w:val="21"/>
          <w:szCs w:val="21"/>
        </w:rPr>
        <w:t>INF : Création et entretien des infrastructures</w:t>
      </w:r>
    </w:p>
    <w:p w:rsidR="00F2029C" w:rsidRDefault="00F2029C">
      <w:pPr>
        <w:shd w:val="clear" w:color="auto" w:fill="FFFFFF" w:themeFill="background1"/>
        <w:jc w:val="both"/>
        <w:rPr>
          <w:sz w:val="21"/>
          <w:szCs w:val="21"/>
        </w:rPr>
      </w:pPr>
    </w:p>
    <w:p w:rsidR="00F2029C" w:rsidRDefault="00F2029C">
      <w:pPr>
        <w:shd w:val="clear" w:color="auto" w:fill="FFFFFF" w:themeFill="background1"/>
        <w:jc w:val="both"/>
        <w:rPr>
          <w:sz w:val="21"/>
          <w:szCs w:val="21"/>
        </w:rPr>
      </w:pPr>
    </w:p>
    <w:p w:rsidR="002431FC" w:rsidRDefault="002431FC" w:rsidP="002431FC">
      <w:pPr>
        <w:shd w:val="clear" w:color="auto" w:fill="FFFFFF" w:themeFill="background1"/>
        <w:jc w:val="both"/>
        <w:rPr>
          <w:b/>
        </w:rPr>
      </w:pPr>
      <w:r>
        <w:rPr>
          <w:b/>
        </w:rPr>
        <w:t>10 - Annexes</w:t>
      </w:r>
    </w:p>
    <w:p w:rsidR="00F2029C" w:rsidRDefault="00F2029C">
      <w:pPr>
        <w:shd w:val="clear" w:color="auto" w:fill="FFFFFF" w:themeFill="background1"/>
        <w:jc w:val="both"/>
        <w:rPr>
          <w:sz w:val="21"/>
          <w:szCs w:val="21"/>
        </w:rPr>
      </w:pPr>
    </w:p>
    <w:p w:rsidR="002431FC" w:rsidRPr="002431FC" w:rsidRDefault="002431FC" w:rsidP="002431FC">
      <w:pPr>
        <w:shd w:val="clear" w:color="auto" w:fill="FFFFFF" w:themeFill="background1"/>
        <w:jc w:val="both"/>
        <w:rPr>
          <w:sz w:val="21"/>
          <w:szCs w:val="21"/>
        </w:rPr>
      </w:pPr>
      <w:r w:rsidRPr="002431FC">
        <w:rPr>
          <w:sz w:val="21"/>
          <w:szCs w:val="21"/>
        </w:rPr>
        <w:t>Liste des parcelles cadastrales précisant pour chaque parcelle la section, le numéro et la surface exacte (ha, a, ca) : Annexe 1</w:t>
      </w:r>
    </w:p>
    <w:p w:rsidR="002431FC" w:rsidRPr="002431FC" w:rsidRDefault="002431FC" w:rsidP="002431FC">
      <w:pPr>
        <w:shd w:val="clear" w:color="auto" w:fill="FFFFFF" w:themeFill="background1"/>
        <w:jc w:val="both"/>
        <w:rPr>
          <w:sz w:val="21"/>
          <w:szCs w:val="21"/>
        </w:rPr>
      </w:pPr>
    </w:p>
    <w:p w:rsidR="002431FC" w:rsidRDefault="002431FC" w:rsidP="002431FC">
      <w:pPr>
        <w:shd w:val="clear" w:color="auto" w:fill="FFFFFF" w:themeFill="background1"/>
        <w:jc w:val="both"/>
        <w:rPr>
          <w:sz w:val="21"/>
          <w:szCs w:val="21"/>
        </w:rPr>
      </w:pPr>
      <w:r w:rsidRPr="002431FC">
        <w:rPr>
          <w:sz w:val="21"/>
          <w:szCs w:val="21"/>
        </w:rPr>
        <w:t>Tableau de correspondance parcellaire forestier - parcellaire cadastral : Annexe 2</w:t>
      </w:r>
    </w:p>
    <w:p w:rsidR="002431FC" w:rsidRDefault="002431FC" w:rsidP="002431FC">
      <w:pPr>
        <w:shd w:val="clear" w:color="auto" w:fill="FFFFFF" w:themeFill="background1"/>
        <w:jc w:val="both"/>
        <w:rPr>
          <w:sz w:val="21"/>
          <w:szCs w:val="21"/>
        </w:rPr>
      </w:pPr>
    </w:p>
    <w:p w:rsidR="002431FC" w:rsidRDefault="002431FC" w:rsidP="002431FC">
      <w:pPr>
        <w:shd w:val="clear" w:color="auto" w:fill="FFFFFF" w:themeFill="background1"/>
        <w:jc w:val="both"/>
        <w:rPr>
          <w:sz w:val="21"/>
          <w:szCs w:val="21"/>
        </w:rPr>
      </w:pPr>
    </w:p>
    <w:p w:rsidR="002431FC" w:rsidRDefault="002431FC" w:rsidP="002431FC">
      <w:pPr>
        <w:shd w:val="clear" w:color="auto" w:fill="FFFFFF" w:themeFill="background1"/>
        <w:jc w:val="both"/>
        <w:rPr>
          <w:b/>
        </w:rPr>
      </w:pPr>
      <w:r>
        <w:rPr>
          <w:b/>
        </w:rPr>
        <w:t xml:space="preserve">11 - </w:t>
      </w:r>
      <w:r w:rsidRPr="002431FC">
        <w:rPr>
          <w:b/>
        </w:rPr>
        <w:t>Autres pièces annexes facultatives pouvant être jointes au PSG</w:t>
      </w:r>
    </w:p>
    <w:p w:rsidR="002431FC" w:rsidRDefault="002431FC" w:rsidP="002431FC">
      <w:pPr>
        <w:shd w:val="clear" w:color="auto" w:fill="FFFFFF" w:themeFill="background1"/>
        <w:jc w:val="both"/>
        <w:rPr>
          <w:b/>
        </w:rPr>
      </w:pPr>
    </w:p>
    <w:p w:rsidR="002431FC" w:rsidRPr="002431FC" w:rsidRDefault="002431FC" w:rsidP="002431FC">
      <w:pPr>
        <w:shd w:val="clear" w:color="auto" w:fill="FFFFFF" w:themeFill="background1"/>
        <w:jc w:val="both"/>
        <w:rPr>
          <w:sz w:val="21"/>
          <w:szCs w:val="21"/>
        </w:rPr>
      </w:pPr>
      <w:r w:rsidRPr="002431FC">
        <w:rPr>
          <w:sz w:val="21"/>
          <w:szCs w:val="21"/>
        </w:rPr>
        <w:t>Joi</w:t>
      </w:r>
      <w:r>
        <w:rPr>
          <w:sz w:val="21"/>
          <w:szCs w:val="21"/>
        </w:rPr>
        <w:t>ndre toutes pièces que vous jugez utiles :</w:t>
      </w:r>
    </w:p>
    <w:p w:rsidR="002431FC" w:rsidRPr="002431FC" w:rsidRDefault="002431FC" w:rsidP="002431FC">
      <w:pPr>
        <w:shd w:val="clear" w:color="auto" w:fill="FFFFFF" w:themeFill="background1"/>
        <w:jc w:val="both"/>
        <w:rPr>
          <w:sz w:val="21"/>
          <w:szCs w:val="21"/>
        </w:rPr>
      </w:pPr>
      <w:r w:rsidRPr="002431FC">
        <w:rPr>
          <w:sz w:val="21"/>
          <w:szCs w:val="21"/>
        </w:rPr>
        <w:t xml:space="preserve">- Les fiches de description des peuplements </w:t>
      </w:r>
    </w:p>
    <w:p w:rsidR="002431FC" w:rsidRPr="002431FC" w:rsidRDefault="002431FC" w:rsidP="002431FC">
      <w:pPr>
        <w:shd w:val="clear" w:color="auto" w:fill="FFFFFF" w:themeFill="background1"/>
        <w:jc w:val="both"/>
        <w:rPr>
          <w:sz w:val="21"/>
          <w:szCs w:val="21"/>
        </w:rPr>
      </w:pPr>
      <w:r w:rsidRPr="002431FC">
        <w:rPr>
          <w:sz w:val="21"/>
          <w:szCs w:val="21"/>
        </w:rPr>
        <w:t>- La carte des interventions</w:t>
      </w:r>
    </w:p>
    <w:p w:rsidR="002431FC" w:rsidRPr="002431FC" w:rsidRDefault="002431FC" w:rsidP="002431FC">
      <w:pPr>
        <w:shd w:val="clear" w:color="auto" w:fill="FFFFFF" w:themeFill="background1"/>
        <w:jc w:val="both"/>
        <w:rPr>
          <w:sz w:val="21"/>
          <w:szCs w:val="21"/>
        </w:rPr>
      </w:pPr>
      <w:r w:rsidRPr="002431FC">
        <w:rPr>
          <w:sz w:val="21"/>
          <w:szCs w:val="21"/>
        </w:rPr>
        <w:t>- La carte des stations forestières</w:t>
      </w:r>
    </w:p>
    <w:p w:rsidR="002431FC" w:rsidRPr="002431FC" w:rsidRDefault="002431FC" w:rsidP="002431FC">
      <w:pPr>
        <w:shd w:val="clear" w:color="auto" w:fill="FFFFFF" w:themeFill="background1"/>
        <w:jc w:val="both"/>
        <w:rPr>
          <w:sz w:val="21"/>
          <w:szCs w:val="21"/>
        </w:rPr>
      </w:pPr>
      <w:r w:rsidRPr="002431FC">
        <w:rPr>
          <w:sz w:val="21"/>
          <w:szCs w:val="21"/>
        </w:rPr>
        <w:t>- La carte des milieux d’intérêt patrimonial</w:t>
      </w:r>
    </w:p>
    <w:p w:rsidR="002431FC" w:rsidRPr="002431FC" w:rsidRDefault="002431FC" w:rsidP="002431FC">
      <w:pPr>
        <w:shd w:val="clear" w:color="auto" w:fill="FFFFFF" w:themeFill="background1"/>
        <w:jc w:val="both"/>
        <w:rPr>
          <w:sz w:val="21"/>
          <w:szCs w:val="21"/>
        </w:rPr>
      </w:pPr>
      <w:r w:rsidRPr="002431FC">
        <w:rPr>
          <w:sz w:val="21"/>
          <w:szCs w:val="21"/>
        </w:rPr>
        <w:t>- La méthode de description des peuplements feuillus suivant une typologie des peuplements existante.</w:t>
      </w:r>
    </w:p>
    <w:p w:rsidR="002431FC" w:rsidRPr="002431FC" w:rsidRDefault="002431FC" w:rsidP="002431FC">
      <w:pPr>
        <w:shd w:val="clear" w:color="auto" w:fill="FFFFFF" w:themeFill="background1"/>
        <w:jc w:val="both"/>
        <w:rPr>
          <w:sz w:val="21"/>
          <w:szCs w:val="21"/>
        </w:rPr>
      </w:pPr>
      <w:r w:rsidRPr="002431FC">
        <w:rPr>
          <w:sz w:val="21"/>
          <w:szCs w:val="21"/>
        </w:rPr>
        <w:t>- Des cartes thématiques diverses</w:t>
      </w:r>
    </w:p>
    <w:p w:rsidR="002431FC" w:rsidRDefault="002431FC" w:rsidP="002431FC">
      <w:pPr>
        <w:shd w:val="clear" w:color="auto" w:fill="FFFFFF" w:themeFill="background1"/>
        <w:jc w:val="both"/>
        <w:rPr>
          <w:sz w:val="21"/>
          <w:szCs w:val="21"/>
        </w:rPr>
      </w:pPr>
      <w:r w:rsidRPr="002431FC">
        <w:rPr>
          <w:sz w:val="21"/>
          <w:szCs w:val="21"/>
        </w:rPr>
        <w:t>- Un extrait de la matrice cadastral</w:t>
      </w:r>
    </w:p>
    <w:sectPr w:rsidR="002431FC">
      <w:pgSz w:w="11906" w:h="16838"/>
      <w:pgMar w:top="1417" w:right="1417" w:bottom="1417" w:left="1417" w:header="708" w:footer="708"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4D2C18B8" w16cex:dateUtc="2024-11-27T06:39:37Z"/>
</w16cex:commentsExtensible>
</file>

<file path=word/commentsIds.xml><?xml version="1.0" encoding="utf-8"?>
<w16cid:commentsIds xmlns:mc="http://schemas.openxmlformats.org/markup-compatibility/2006" xmlns:w16cid="http://schemas.microsoft.com/office/word/2016/wordml/cid" mc:Ignorable="w16cid">
  <w16cid:commentId w16cid:paraId="00000002" w16cid:durableId="4D2C18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78B" w:rsidRDefault="00B6778B">
      <w:r>
        <w:separator/>
      </w:r>
    </w:p>
  </w:endnote>
  <w:endnote w:type="continuationSeparator" w:id="0">
    <w:p w:rsidR="00B6778B" w:rsidRDefault="00B67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Condensed">
    <w:panose1 w:val="00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Roboto">
    <w:panose1 w:val="00000000000000000000"/>
    <w:charset w:val="00"/>
    <w:family w:val="auto"/>
    <w:pitch w:val="variable"/>
    <w:sig w:usb0="E00002FF" w:usb1="5000205B" w:usb2="00000020" w:usb3="00000000" w:csb0="0000019F" w:csb1="00000000"/>
  </w:font>
  <w:font w:name="Economica">
    <w:panose1 w:val="02000506030000020004"/>
    <w:charset w:val="00"/>
    <w:family w:val="auto"/>
    <w:pitch w:val="variable"/>
    <w:sig w:usb0="800000AF" w:usb1="4000204A"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B7D" w:rsidRDefault="00523B7D">
    <w:pPr>
      <w:pStyle w:val="Pieddepage"/>
      <w:jc w:val="center"/>
      <w:rPr>
        <w:rFonts w:ascii="Economica" w:hAnsi="Economica"/>
        <w:b/>
        <w:sz w:val="28"/>
      </w:rPr>
    </w:pPr>
  </w:p>
  <w:p w:rsidR="008773B3" w:rsidRPr="00523B7D" w:rsidRDefault="00B6778B">
    <w:pPr>
      <w:pStyle w:val="Pieddepage"/>
      <w:jc w:val="center"/>
      <w:rPr>
        <w:rFonts w:ascii="Economica" w:hAnsi="Economica"/>
        <w:b/>
        <w:sz w:val="28"/>
      </w:rPr>
    </w:pPr>
    <w:sdt>
      <w:sdtPr>
        <w:rPr>
          <w:rFonts w:ascii="Economica" w:hAnsi="Economica"/>
          <w:b/>
          <w:sz w:val="28"/>
        </w:rPr>
        <w:id w:val="1840194350"/>
        <w:docPartObj>
          <w:docPartGallery w:val="Page Numbers (Bottom of Page)"/>
          <w:docPartUnique/>
        </w:docPartObj>
      </w:sdtPr>
      <w:sdtEndPr/>
      <w:sdtContent>
        <w:r w:rsidR="008773B3" w:rsidRPr="006C4C75">
          <w:rPr>
            <w:rFonts w:ascii="Economica" w:hAnsi="Economica"/>
            <w:b/>
            <w:sz w:val="24"/>
          </w:rPr>
          <w:fldChar w:fldCharType="begin"/>
        </w:r>
        <w:r w:rsidR="008773B3" w:rsidRPr="006C4C75">
          <w:rPr>
            <w:rFonts w:ascii="Economica" w:hAnsi="Economica"/>
            <w:b/>
            <w:sz w:val="24"/>
          </w:rPr>
          <w:instrText>PAGE   \* MERGEFORMAT</w:instrText>
        </w:r>
        <w:r w:rsidR="008773B3" w:rsidRPr="006C4C75">
          <w:rPr>
            <w:rFonts w:ascii="Economica" w:hAnsi="Economica"/>
            <w:b/>
            <w:sz w:val="24"/>
          </w:rPr>
          <w:fldChar w:fldCharType="separate"/>
        </w:r>
        <w:r>
          <w:rPr>
            <w:rFonts w:ascii="Economica" w:hAnsi="Economica"/>
            <w:b/>
            <w:noProof/>
            <w:sz w:val="24"/>
          </w:rPr>
          <w:t>1</w:t>
        </w:r>
        <w:r w:rsidR="008773B3" w:rsidRPr="006C4C75">
          <w:rPr>
            <w:rFonts w:ascii="Economica" w:hAnsi="Economica"/>
            <w:b/>
            <w:sz w:val="24"/>
          </w:rPr>
          <w:fldChar w:fldCharType="end"/>
        </w:r>
      </w:sdtContent>
    </w:sdt>
  </w:p>
  <w:p w:rsidR="00523B7D" w:rsidRPr="00523B7D" w:rsidRDefault="00523B7D" w:rsidP="00523B7D">
    <w:pPr>
      <w:pStyle w:val="Pieddepage"/>
      <w:jc w:val="center"/>
      <w:rPr>
        <w:rFonts w:ascii="Economica" w:hAnsi="Economica"/>
        <w:b/>
        <w:sz w:val="18"/>
      </w:rPr>
    </w:pPr>
  </w:p>
  <w:p w:rsidR="008773B3" w:rsidRPr="00523B7D" w:rsidRDefault="008773B3" w:rsidP="00523B7D">
    <w:pPr>
      <w:pStyle w:val="Pieddepage"/>
      <w:jc w:val="center"/>
      <w:rPr>
        <w:rFonts w:ascii="Economica" w:hAnsi="Economica"/>
        <w:b/>
        <w:sz w:val="24"/>
      </w:rPr>
    </w:pPr>
    <w:r w:rsidRPr="00523B7D">
      <w:rPr>
        <w:rFonts w:ascii="Economica" w:hAnsi="Economica"/>
        <w:b/>
        <w:sz w:val="24"/>
      </w:rPr>
      <w:t>Notice Plan guide PSG Bretagne - Pays de la Loire – Version du 14/03/2025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78B" w:rsidRDefault="00B6778B">
      <w:r>
        <w:separator/>
      </w:r>
    </w:p>
  </w:footnote>
  <w:footnote w:type="continuationSeparator" w:id="0">
    <w:p w:rsidR="00B6778B" w:rsidRDefault="00B677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07241"/>
    <w:multiLevelType w:val="multilevel"/>
    <w:tmpl w:val="E2A6AD3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6AD453B"/>
    <w:multiLevelType w:val="multilevel"/>
    <w:tmpl w:val="58B0E3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D717BB"/>
    <w:multiLevelType w:val="multilevel"/>
    <w:tmpl w:val="13EED186"/>
    <w:lvl w:ilvl="0">
      <w:start w:val="2"/>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5715B7"/>
    <w:multiLevelType w:val="multilevel"/>
    <w:tmpl w:val="A3740638"/>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 w15:restartNumberingAfterBreak="0">
    <w:nsid w:val="1E974564"/>
    <w:multiLevelType w:val="multilevel"/>
    <w:tmpl w:val="97062498"/>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A135E81"/>
    <w:multiLevelType w:val="multilevel"/>
    <w:tmpl w:val="775A4C44"/>
    <w:lvl w:ilvl="0">
      <w:start w:val="2"/>
      <w:numFmt w:val="bullet"/>
      <w:lvlText w:val=""/>
      <w:lvlJc w:val="left"/>
      <w:pPr>
        <w:ind w:left="720" w:hanging="360"/>
      </w:pPr>
      <w:rPr>
        <w:rFonts w:ascii="Wingdings" w:eastAsia="Arial"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52422A"/>
    <w:multiLevelType w:val="multilevel"/>
    <w:tmpl w:val="F7C0483C"/>
    <w:lvl w:ilvl="0">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2EB2D51"/>
    <w:multiLevelType w:val="multilevel"/>
    <w:tmpl w:val="513268E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7D0A13"/>
    <w:multiLevelType w:val="multilevel"/>
    <w:tmpl w:val="5F26AD7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D3E27A7"/>
    <w:multiLevelType w:val="multilevel"/>
    <w:tmpl w:val="EE76AC4C"/>
    <w:lvl w:ilvl="0">
      <w:start w:val="1"/>
      <w:numFmt w:val="bullet"/>
      <w:lvlText w:val=""/>
      <w:lvlJc w:val="left"/>
      <w:pPr>
        <w:ind w:left="956" w:hanging="360"/>
      </w:pPr>
      <w:rPr>
        <w:rFonts w:ascii="Wingdings" w:hAnsi="Wingdings" w:hint="default"/>
      </w:rPr>
    </w:lvl>
    <w:lvl w:ilvl="1">
      <w:start w:val="1"/>
      <w:numFmt w:val="bullet"/>
      <w:lvlText w:val="o"/>
      <w:lvlJc w:val="left"/>
      <w:pPr>
        <w:ind w:left="1676" w:hanging="360"/>
      </w:pPr>
      <w:rPr>
        <w:rFonts w:ascii="Courier New" w:hAnsi="Courier New" w:cs="Courier New" w:hint="default"/>
      </w:rPr>
    </w:lvl>
    <w:lvl w:ilvl="2">
      <w:start w:val="1"/>
      <w:numFmt w:val="bullet"/>
      <w:lvlText w:val=""/>
      <w:lvlJc w:val="left"/>
      <w:pPr>
        <w:ind w:left="2396" w:hanging="360"/>
      </w:pPr>
      <w:rPr>
        <w:rFonts w:ascii="Wingdings" w:hAnsi="Wingdings" w:hint="default"/>
      </w:rPr>
    </w:lvl>
    <w:lvl w:ilvl="3">
      <w:start w:val="1"/>
      <w:numFmt w:val="bullet"/>
      <w:lvlText w:val=""/>
      <w:lvlJc w:val="left"/>
      <w:pPr>
        <w:ind w:left="3116" w:hanging="360"/>
      </w:pPr>
      <w:rPr>
        <w:rFonts w:ascii="Symbol" w:hAnsi="Symbol" w:hint="default"/>
      </w:rPr>
    </w:lvl>
    <w:lvl w:ilvl="4">
      <w:start w:val="1"/>
      <w:numFmt w:val="bullet"/>
      <w:lvlText w:val="o"/>
      <w:lvlJc w:val="left"/>
      <w:pPr>
        <w:ind w:left="3836" w:hanging="360"/>
      </w:pPr>
      <w:rPr>
        <w:rFonts w:ascii="Courier New" w:hAnsi="Courier New" w:cs="Courier New" w:hint="default"/>
      </w:rPr>
    </w:lvl>
    <w:lvl w:ilvl="5">
      <w:start w:val="1"/>
      <w:numFmt w:val="bullet"/>
      <w:lvlText w:val=""/>
      <w:lvlJc w:val="left"/>
      <w:pPr>
        <w:ind w:left="4556" w:hanging="360"/>
      </w:pPr>
      <w:rPr>
        <w:rFonts w:ascii="Wingdings" w:hAnsi="Wingdings" w:hint="default"/>
      </w:rPr>
    </w:lvl>
    <w:lvl w:ilvl="6">
      <w:start w:val="1"/>
      <w:numFmt w:val="bullet"/>
      <w:lvlText w:val=""/>
      <w:lvlJc w:val="left"/>
      <w:pPr>
        <w:ind w:left="5276" w:hanging="360"/>
      </w:pPr>
      <w:rPr>
        <w:rFonts w:ascii="Symbol" w:hAnsi="Symbol" w:hint="default"/>
      </w:rPr>
    </w:lvl>
    <w:lvl w:ilvl="7">
      <w:start w:val="1"/>
      <w:numFmt w:val="bullet"/>
      <w:lvlText w:val="o"/>
      <w:lvlJc w:val="left"/>
      <w:pPr>
        <w:ind w:left="5996" w:hanging="360"/>
      </w:pPr>
      <w:rPr>
        <w:rFonts w:ascii="Courier New" w:hAnsi="Courier New" w:cs="Courier New" w:hint="default"/>
      </w:rPr>
    </w:lvl>
    <w:lvl w:ilvl="8">
      <w:start w:val="1"/>
      <w:numFmt w:val="bullet"/>
      <w:lvlText w:val=""/>
      <w:lvlJc w:val="left"/>
      <w:pPr>
        <w:ind w:left="6716" w:hanging="360"/>
      </w:pPr>
      <w:rPr>
        <w:rFonts w:ascii="Wingdings" w:hAnsi="Wingdings" w:hint="default"/>
      </w:rPr>
    </w:lvl>
  </w:abstractNum>
  <w:abstractNum w:abstractNumId="10" w15:restartNumberingAfterBreak="0">
    <w:nsid w:val="40E00CA6"/>
    <w:multiLevelType w:val="multilevel"/>
    <w:tmpl w:val="E59E75B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C12283"/>
    <w:multiLevelType w:val="multilevel"/>
    <w:tmpl w:val="604EED96"/>
    <w:lvl w:ilvl="0">
      <w:start w:val="1"/>
      <w:numFmt w:val="bullet"/>
      <w:lvlText w:val="-"/>
      <w:lvlJc w:val="left"/>
      <w:pPr>
        <w:ind w:left="584" w:hanging="360"/>
      </w:pPr>
      <w:rPr>
        <w:rFonts w:ascii="Arial" w:eastAsia="Arial" w:hAnsi="Arial" w:cs="Arial" w:hint="default"/>
      </w:rPr>
    </w:lvl>
    <w:lvl w:ilvl="1">
      <w:start w:val="1"/>
      <w:numFmt w:val="bullet"/>
      <w:lvlText w:val="o"/>
      <w:lvlJc w:val="left"/>
      <w:pPr>
        <w:ind w:left="1304" w:hanging="360"/>
      </w:pPr>
      <w:rPr>
        <w:rFonts w:ascii="Courier New" w:hAnsi="Courier New" w:cs="Courier New" w:hint="default"/>
      </w:rPr>
    </w:lvl>
    <w:lvl w:ilvl="2">
      <w:start w:val="1"/>
      <w:numFmt w:val="bullet"/>
      <w:lvlText w:val=""/>
      <w:lvlJc w:val="left"/>
      <w:pPr>
        <w:ind w:left="2024" w:hanging="360"/>
      </w:pPr>
      <w:rPr>
        <w:rFonts w:ascii="Wingdings" w:hAnsi="Wingdings" w:hint="default"/>
      </w:rPr>
    </w:lvl>
    <w:lvl w:ilvl="3">
      <w:start w:val="1"/>
      <w:numFmt w:val="bullet"/>
      <w:lvlText w:val=""/>
      <w:lvlJc w:val="left"/>
      <w:pPr>
        <w:ind w:left="2744" w:hanging="360"/>
      </w:pPr>
      <w:rPr>
        <w:rFonts w:ascii="Symbol" w:hAnsi="Symbol" w:hint="default"/>
      </w:rPr>
    </w:lvl>
    <w:lvl w:ilvl="4">
      <w:start w:val="1"/>
      <w:numFmt w:val="bullet"/>
      <w:lvlText w:val="o"/>
      <w:lvlJc w:val="left"/>
      <w:pPr>
        <w:ind w:left="3464" w:hanging="360"/>
      </w:pPr>
      <w:rPr>
        <w:rFonts w:ascii="Courier New" w:hAnsi="Courier New" w:cs="Courier New" w:hint="default"/>
      </w:rPr>
    </w:lvl>
    <w:lvl w:ilvl="5">
      <w:start w:val="1"/>
      <w:numFmt w:val="bullet"/>
      <w:lvlText w:val=""/>
      <w:lvlJc w:val="left"/>
      <w:pPr>
        <w:ind w:left="4184" w:hanging="360"/>
      </w:pPr>
      <w:rPr>
        <w:rFonts w:ascii="Wingdings" w:hAnsi="Wingdings" w:hint="default"/>
      </w:rPr>
    </w:lvl>
    <w:lvl w:ilvl="6">
      <w:start w:val="1"/>
      <w:numFmt w:val="bullet"/>
      <w:lvlText w:val=""/>
      <w:lvlJc w:val="left"/>
      <w:pPr>
        <w:ind w:left="4904" w:hanging="360"/>
      </w:pPr>
      <w:rPr>
        <w:rFonts w:ascii="Symbol" w:hAnsi="Symbol" w:hint="default"/>
      </w:rPr>
    </w:lvl>
    <w:lvl w:ilvl="7">
      <w:start w:val="1"/>
      <w:numFmt w:val="bullet"/>
      <w:lvlText w:val="o"/>
      <w:lvlJc w:val="left"/>
      <w:pPr>
        <w:ind w:left="5624" w:hanging="360"/>
      </w:pPr>
      <w:rPr>
        <w:rFonts w:ascii="Courier New" w:hAnsi="Courier New" w:cs="Courier New" w:hint="default"/>
      </w:rPr>
    </w:lvl>
    <w:lvl w:ilvl="8">
      <w:start w:val="1"/>
      <w:numFmt w:val="bullet"/>
      <w:lvlText w:val=""/>
      <w:lvlJc w:val="left"/>
      <w:pPr>
        <w:ind w:left="6344" w:hanging="360"/>
      </w:pPr>
      <w:rPr>
        <w:rFonts w:ascii="Wingdings" w:hAnsi="Wingdings" w:hint="default"/>
      </w:rPr>
    </w:lvl>
  </w:abstractNum>
  <w:abstractNum w:abstractNumId="12" w15:restartNumberingAfterBreak="0">
    <w:nsid w:val="4A31010D"/>
    <w:multiLevelType w:val="multilevel"/>
    <w:tmpl w:val="15B2B638"/>
    <w:lvl w:ilvl="0">
      <w:start w:val="1"/>
      <w:numFmt w:val="bullet"/>
      <w:lvlText w:val=""/>
      <w:lvlJc w:val="left"/>
      <w:pPr>
        <w:ind w:left="224" w:hanging="224"/>
      </w:pPr>
      <w:rPr>
        <w:rFonts w:ascii="Wingdings" w:hAnsi="Wingdings" w:hint="default"/>
        <w:sz w:val="21"/>
        <w:szCs w:val="21"/>
        <w:lang w:val="fr-FR" w:eastAsia="en-US" w:bidi="ar-SA"/>
      </w:rPr>
    </w:lvl>
    <w:lvl w:ilvl="1">
      <w:numFmt w:val="bullet"/>
      <w:lvlText w:val="•"/>
      <w:lvlJc w:val="left"/>
      <w:pPr>
        <w:ind w:left="1580" w:hanging="224"/>
      </w:pPr>
      <w:rPr>
        <w:rFonts w:hint="default"/>
        <w:lang w:val="fr-FR" w:eastAsia="en-US" w:bidi="ar-SA"/>
      </w:rPr>
    </w:lvl>
    <w:lvl w:ilvl="2">
      <w:numFmt w:val="bullet"/>
      <w:lvlText w:val="•"/>
      <w:lvlJc w:val="left"/>
      <w:pPr>
        <w:ind w:left="2561" w:hanging="224"/>
      </w:pPr>
      <w:rPr>
        <w:rFonts w:hint="default"/>
        <w:lang w:val="fr-FR" w:eastAsia="en-US" w:bidi="ar-SA"/>
      </w:rPr>
    </w:lvl>
    <w:lvl w:ilvl="3">
      <w:numFmt w:val="bullet"/>
      <w:lvlText w:val="•"/>
      <w:lvlJc w:val="left"/>
      <w:pPr>
        <w:ind w:left="3541" w:hanging="224"/>
      </w:pPr>
      <w:rPr>
        <w:rFonts w:hint="default"/>
        <w:lang w:val="fr-FR" w:eastAsia="en-US" w:bidi="ar-SA"/>
      </w:rPr>
    </w:lvl>
    <w:lvl w:ilvl="4">
      <w:numFmt w:val="bullet"/>
      <w:lvlText w:val="•"/>
      <w:lvlJc w:val="left"/>
      <w:pPr>
        <w:ind w:left="4522" w:hanging="224"/>
      </w:pPr>
      <w:rPr>
        <w:rFonts w:hint="default"/>
        <w:lang w:val="fr-FR" w:eastAsia="en-US" w:bidi="ar-SA"/>
      </w:rPr>
    </w:lvl>
    <w:lvl w:ilvl="5">
      <w:numFmt w:val="bullet"/>
      <w:lvlText w:val="•"/>
      <w:lvlJc w:val="left"/>
      <w:pPr>
        <w:ind w:left="5503" w:hanging="224"/>
      </w:pPr>
      <w:rPr>
        <w:rFonts w:hint="default"/>
        <w:lang w:val="fr-FR" w:eastAsia="en-US" w:bidi="ar-SA"/>
      </w:rPr>
    </w:lvl>
    <w:lvl w:ilvl="6">
      <w:numFmt w:val="bullet"/>
      <w:lvlText w:val="•"/>
      <w:lvlJc w:val="left"/>
      <w:pPr>
        <w:ind w:left="6483" w:hanging="224"/>
      </w:pPr>
      <w:rPr>
        <w:rFonts w:hint="default"/>
        <w:lang w:val="fr-FR" w:eastAsia="en-US" w:bidi="ar-SA"/>
      </w:rPr>
    </w:lvl>
    <w:lvl w:ilvl="7">
      <w:numFmt w:val="bullet"/>
      <w:lvlText w:val="•"/>
      <w:lvlJc w:val="left"/>
      <w:pPr>
        <w:ind w:left="7464" w:hanging="224"/>
      </w:pPr>
      <w:rPr>
        <w:rFonts w:hint="default"/>
        <w:lang w:val="fr-FR" w:eastAsia="en-US" w:bidi="ar-SA"/>
      </w:rPr>
    </w:lvl>
    <w:lvl w:ilvl="8">
      <w:numFmt w:val="bullet"/>
      <w:lvlText w:val="•"/>
      <w:lvlJc w:val="left"/>
      <w:pPr>
        <w:ind w:left="8445" w:hanging="224"/>
      </w:pPr>
      <w:rPr>
        <w:rFonts w:hint="default"/>
        <w:lang w:val="fr-FR" w:eastAsia="en-US" w:bidi="ar-SA"/>
      </w:rPr>
    </w:lvl>
  </w:abstractNum>
  <w:abstractNum w:abstractNumId="13" w15:restartNumberingAfterBreak="0">
    <w:nsid w:val="4DCF568A"/>
    <w:multiLevelType w:val="multilevel"/>
    <w:tmpl w:val="76CAA7E8"/>
    <w:lvl w:ilvl="0">
      <w:start w:val="1"/>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60C2A7A"/>
    <w:multiLevelType w:val="multilevel"/>
    <w:tmpl w:val="7C80A7FE"/>
    <w:lvl w:ilvl="0">
      <w:start w:val="2"/>
      <w:numFmt w:val="bullet"/>
      <w:lvlText w:val="-"/>
      <w:lvlJc w:val="left"/>
      <w:pPr>
        <w:ind w:left="360" w:hanging="360"/>
      </w:pPr>
      <w:rPr>
        <w:rFonts w:ascii="Arial" w:eastAsia="Arial"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2"/>
  </w:num>
  <w:num w:numId="2">
    <w:abstractNumId w:val="6"/>
  </w:num>
  <w:num w:numId="3">
    <w:abstractNumId w:val="5"/>
  </w:num>
  <w:num w:numId="4">
    <w:abstractNumId w:val="2"/>
  </w:num>
  <w:num w:numId="5">
    <w:abstractNumId w:val="8"/>
  </w:num>
  <w:num w:numId="6">
    <w:abstractNumId w:val="13"/>
  </w:num>
  <w:num w:numId="7">
    <w:abstractNumId w:val="0"/>
  </w:num>
  <w:num w:numId="8">
    <w:abstractNumId w:val="11"/>
  </w:num>
  <w:num w:numId="9">
    <w:abstractNumId w:val="4"/>
  </w:num>
  <w:num w:numId="10">
    <w:abstractNumId w:val="9"/>
  </w:num>
  <w:num w:numId="11">
    <w:abstractNumId w:val="7"/>
  </w:num>
  <w:num w:numId="12">
    <w:abstractNumId w:val="1"/>
  </w:num>
  <w:num w:numId="13">
    <w:abstractNumId w:val="10"/>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29C"/>
    <w:rsid w:val="00004F09"/>
    <w:rsid w:val="000D7B05"/>
    <w:rsid w:val="000E29CD"/>
    <w:rsid w:val="0014767B"/>
    <w:rsid w:val="001B6282"/>
    <w:rsid w:val="002004D8"/>
    <w:rsid w:val="00235AD7"/>
    <w:rsid w:val="002431FC"/>
    <w:rsid w:val="00274B63"/>
    <w:rsid w:val="002A7EE1"/>
    <w:rsid w:val="002C1CD4"/>
    <w:rsid w:val="002D718F"/>
    <w:rsid w:val="002E7CD1"/>
    <w:rsid w:val="003477BD"/>
    <w:rsid w:val="003F0BCE"/>
    <w:rsid w:val="00415100"/>
    <w:rsid w:val="00444045"/>
    <w:rsid w:val="004D618B"/>
    <w:rsid w:val="00516469"/>
    <w:rsid w:val="0051689C"/>
    <w:rsid w:val="00523B7D"/>
    <w:rsid w:val="00534036"/>
    <w:rsid w:val="00585AFC"/>
    <w:rsid w:val="0058772C"/>
    <w:rsid w:val="00591476"/>
    <w:rsid w:val="005A6A17"/>
    <w:rsid w:val="0064605E"/>
    <w:rsid w:val="006C4C75"/>
    <w:rsid w:val="00727198"/>
    <w:rsid w:val="007549D9"/>
    <w:rsid w:val="00776B5B"/>
    <w:rsid w:val="007A29E0"/>
    <w:rsid w:val="007D7912"/>
    <w:rsid w:val="00820DC6"/>
    <w:rsid w:val="008773B3"/>
    <w:rsid w:val="00897318"/>
    <w:rsid w:val="008C330D"/>
    <w:rsid w:val="008C3A13"/>
    <w:rsid w:val="00903B79"/>
    <w:rsid w:val="00916778"/>
    <w:rsid w:val="00A46182"/>
    <w:rsid w:val="00A95E6D"/>
    <w:rsid w:val="00B411D9"/>
    <w:rsid w:val="00B6778B"/>
    <w:rsid w:val="00BA2B07"/>
    <w:rsid w:val="00BC7416"/>
    <w:rsid w:val="00BC7F26"/>
    <w:rsid w:val="00C96DB8"/>
    <w:rsid w:val="00CD57B4"/>
    <w:rsid w:val="00CE0365"/>
    <w:rsid w:val="00CF0C51"/>
    <w:rsid w:val="00CF6157"/>
    <w:rsid w:val="00D1754D"/>
    <w:rsid w:val="00DA6FE5"/>
    <w:rsid w:val="00E03D73"/>
    <w:rsid w:val="00E46FEE"/>
    <w:rsid w:val="00E753DC"/>
    <w:rsid w:val="00EB70D7"/>
    <w:rsid w:val="00EE6B5E"/>
    <w:rsid w:val="00F12A5D"/>
    <w:rsid w:val="00F2029C"/>
    <w:rsid w:val="00F34535"/>
    <w:rsid w:val="00F95E1E"/>
    <w:rsid w:val="00FC7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F1ADA3-FDD8-4EC8-85E2-38A4845C1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spacing w:after="0" w:line="240" w:lineRule="auto"/>
    </w:pPr>
    <w:rPr>
      <w:rFonts w:ascii="Arial" w:eastAsia="Arial" w:hAnsi="Arial" w:cs="Arial"/>
    </w:rPr>
  </w:style>
  <w:style w:type="paragraph" w:styleId="Titre1">
    <w:name w:val="heading 1"/>
    <w:basedOn w:val="Normal"/>
    <w:next w:val="Normal"/>
    <w:link w:val="Titre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pPr>
      <w:keepNext/>
      <w:keepLines/>
      <w:spacing w:before="160" w:after="80"/>
      <w:outlineLvl w:val="2"/>
    </w:pPr>
    <w:rPr>
      <w:color w:val="2E74B5" w:themeColor="accent1" w:themeShade="BF"/>
      <w:sz w:val="28"/>
      <w:szCs w:val="28"/>
    </w:rPr>
  </w:style>
  <w:style w:type="paragraph" w:styleId="Titre4">
    <w:name w:val="heading 4"/>
    <w:basedOn w:val="Normal"/>
    <w:next w:val="Normal"/>
    <w:link w:val="Titre4Car"/>
    <w:uiPriority w:val="9"/>
    <w:unhideWhenUsed/>
    <w:qFormat/>
    <w:pPr>
      <w:keepNext/>
      <w:keepLines/>
      <w:spacing w:before="80" w:after="40"/>
      <w:outlineLvl w:val="3"/>
    </w:pPr>
    <w:rPr>
      <w:i/>
      <w:iCs/>
      <w:color w:val="2E74B5" w:themeColor="accent1" w:themeShade="BF"/>
    </w:rPr>
  </w:style>
  <w:style w:type="paragraph" w:styleId="Titre5">
    <w:name w:val="heading 5"/>
    <w:basedOn w:val="Normal"/>
    <w:next w:val="Normal"/>
    <w:link w:val="Titre5Car"/>
    <w:uiPriority w:val="9"/>
    <w:unhideWhenUsed/>
    <w:qFormat/>
    <w:pPr>
      <w:keepNext/>
      <w:keepLines/>
      <w:spacing w:before="80" w:after="40"/>
      <w:outlineLvl w:val="4"/>
    </w:pPr>
    <w:rPr>
      <w:color w:val="2E74B5" w:themeColor="accent1" w:themeShade="BF"/>
    </w:rPr>
  </w:style>
  <w:style w:type="paragraph" w:styleId="Titre6">
    <w:name w:val="heading 6"/>
    <w:basedOn w:val="Normal"/>
    <w:next w:val="Normal"/>
    <w:link w:val="Titre6Car"/>
    <w:uiPriority w:val="9"/>
    <w:unhideWhenUsed/>
    <w:qFormat/>
    <w:pPr>
      <w:keepNext/>
      <w:keepLines/>
      <w:spacing w:before="40"/>
      <w:outlineLvl w:val="5"/>
    </w:pPr>
    <w:rPr>
      <w:i/>
      <w:iCs/>
      <w:color w:val="595959" w:themeColor="text1" w:themeTint="A6"/>
    </w:rPr>
  </w:style>
  <w:style w:type="paragraph" w:styleId="Titre7">
    <w:name w:val="heading 7"/>
    <w:basedOn w:val="Normal"/>
    <w:next w:val="Normal"/>
    <w:link w:val="Titre7Car"/>
    <w:uiPriority w:val="9"/>
    <w:unhideWhenUsed/>
    <w:qFormat/>
    <w:pPr>
      <w:keepNext/>
      <w:keepLines/>
      <w:spacing w:before="40"/>
      <w:outlineLvl w:val="6"/>
    </w:pPr>
    <w:rPr>
      <w:color w:val="595959" w:themeColor="text1" w:themeTint="A6"/>
    </w:rPr>
  </w:style>
  <w:style w:type="paragraph" w:styleId="Titre8">
    <w:name w:val="heading 8"/>
    <w:basedOn w:val="Normal"/>
    <w:next w:val="Normal"/>
    <w:link w:val="Titre8Car"/>
    <w:uiPriority w:val="9"/>
    <w:unhideWhenUsed/>
    <w:qFormat/>
    <w:pPr>
      <w:keepNext/>
      <w:keepLines/>
      <w:outlineLvl w:val="7"/>
    </w:pPr>
    <w:rPr>
      <w:i/>
      <w:iCs/>
      <w:color w:val="272727" w:themeColor="text1" w:themeTint="D8"/>
    </w:rPr>
  </w:style>
  <w:style w:type="paragraph" w:styleId="Titre9">
    <w:name w:val="heading 9"/>
    <w:basedOn w:val="Normal"/>
    <w:next w:val="Normal"/>
    <w:link w:val="Titre9Car"/>
    <w:uiPriority w:val="9"/>
    <w:unhideWhenUsed/>
    <w:qFormat/>
    <w:pPr>
      <w:keepNext/>
      <w:keepLines/>
      <w:outlineLvl w:val="8"/>
    </w:pPr>
    <w:rPr>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Heading1Char">
    <w:name w:val="Heading 1 Char"/>
    <w:basedOn w:val="Policepardfaut"/>
    <w:uiPriority w:val="9"/>
    <w:rPr>
      <w:rFonts w:ascii="Arial" w:eastAsia="Arial" w:hAnsi="Arial" w:cs="Arial"/>
      <w:color w:val="2E74B5" w:themeColor="accent1" w:themeShade="BF"/>
      <w:sz w:val="40"/>
      <w:szCs w:val="40"/>
    </w:rPr>
  </w:style>
  <w:style w:type="character" w:customStyle="1" w:styleId="Heading2Char">
    <w:name w:val="Heading 2 Char"/>
    <w:basedOn w:val="Policepardfaut"/>
    <w:uiPriority w:val="9"/>
    <w:rPr>
      <w:rFonts w:ascii="Arial" w:eastAsia="Arial" w:hAnsi="Arial" w:cs="Arial"/>
      <w:color w:val="2E74B5" w:themeColor="accent1" w:themeShade="BF"/>
      <w:sz w:val="32"/>
      <w:szCs w:val="32"/>
    </w:rPr>
  </w:style>
  <w:style w:type="character" w:customStyle="1" w:styleId="Titre3Car">
    <w:name w:val="Titre 3 Car"/>
    <w:basedOn w:val="Policepardfaut"/>
    <w:link w:val="Titre3"/>
    <w:uiPriority w:val="9"/>
    <w:rPr>
      <w:rFonts w:ascii="Arial" w:eastAsia="Arial" w:hAnsi="Arial" w:cs="Arial"/>
      <w:color w:val="2E74B5" w:themeColor="accent1" w:themeShade="BF"/>
      <w:sz w:val="28"/>
      <w:szCs w:val="28"/>
    </w:rPr>
  </w:style>
  <w:style w:type="character" w:customStyle="1" w:styleId="Titre4Car">
    <w:name w:val="Titre 4 Car"/>
    <w:basedOn w:val="Policepardfaut"/>
    <w:link w:val="Titre4"/>
    <w:uiPriority w:val="9"/>
    <w:rPr>
      <w:rFonts w:ascii="Arial" w:eastAsia="Arial" w:hAnsi="Arial" w:cs="Arial"/>
      <w:i/>
      <w:iCs/>
      <w:color w:val="2E74B5" w:themeColor="accent1" w:themeShade="BF"/>
    </w:rPr>
  </w:style>
  <w:style w:type="character" w:customStyle="1" w:styleId="Titre5Car">
    <w:name w:val="Titre 5 Car"/>
    <w:basedOn w:val="Policepardfaut"/>
    <w:link w:val="Titre5"/>
    <w:uiPriority w:val="9"/>
    <w:rPr>
      <w:rFonts w:ascii="Arial" w:eastAsia="Arial" w:hAnsi="Arial" w:cs="Arial"/>
      <w:color w:val="2E74B5" w:themeColor="accent1" w:themeShade="BF"/>
    </w:rPr>
  </w:style>
  <w:style w:type="character" w:customStyle="1" w:styleId="Titre6Car">
    <w:name w:val="Titre 6 Car"/>
    <w:basedOn w:val="Policepardfaut"/>
    <w:link w:val="Titre6"/>
    <w:uiPriority w:val="9"/>
    <w:rPr>
      <w:rFonts w:ascii="Arial" w:eastAsia="Arial" w:hAnsi="Arial" w:cs="Arial"/>
      <w:i/>
      <w:iCs/>
      <w:color w:val="595959" w:themeColor="text1" w:themeTint="A6"/>
    </w:rPr>
  </w:style>
  <w:style w:type="character" w:customStyle="1" w:styleId="Titre7Car">
    <w:name w:val="Titre 7 Car"/>
    <w:basedOn w:val="Policepardfaut"/>
    <w:link w:val="Titre7"/>
    <w:uiPriority w:val="9"/>
    <w:rPr>
      <w:rFonts w:ascii="Arial" w:eastAsia="Arial" w:hAnsi="Arial" w:cs="Arial"/>
      <w:color w:val="595959" w:themeColor="text1" w:themeTint="A6"/>
    </w:rPr>
  </w:style>
  <w:style w:type="character" w:customStyle="1" w:styleId="Titre8Car">
    <w:name w:val="Titre 8 Car"/>
    <w:basedOn w:val="Policepardfaut"/>
    <w:link w:val="Titre8"/>
    <w:uiPriority w:val="9"/>
    <w:rPr>
      <w:rFonts w:ascii="Arial" w:eastAsia="Arial" w:hAnsi="Arial" w:cs="Arial"/>
      <w:i/>
      <w:iCs/>
      <w:color w:val="272727" w:themeColor="text1" w:themeTint="D8"/>
    </w:rPr>
  </w:style>
  <w:style w:type="character" w:customStyle="1" w:styleId="Titre9Car">
    <w:name w:val="Titre 9 Car"/>
    <w:basedOn w:val="Policepardfaut"/>
    <w:link w:val="Titre9"/>
    <w:uiPriority w:val="9"/>
    <w:rPr>
      <w:rFonts w:ascii="Arial" w:eastAsia="Arial" w:hAnsi="Arial" w:cs="Arial"/>
      <w:i/>
      <w:iCs/>
      <w:color w:val="272727" w:themeColor="text1" w:themeTint="D8"/>
    </w:rPr>
  </w:style>
  <w:style w:type="paragraph" w:styleId="Titre">
    <w:name w:val="Title"/>
    <w:basedOn w:val="Normal"/>
    <w:next w:val="Normal"/>
    <w:link w:val="TitreCar"/>
    <w:uiPriority w:val="10"/>
    <w:qFormat/>
    <w:pPr>
      <w:spacing w:after="80"/>
      <w:contextualSpacing/>
    </w:pPr>
    <w:rPr>
      <w:spacing w:val="-10"/>
      <w:sz w:val="56"/>
      <w:szCs w:val="56"/>
    </w:rPr>
  </w:style>
  <w:style w:type="character" w:customStyle="1" w:styleId="TitreCar">
    <w:name w:val="Titre Car"/>
    <w:basedOn w:val="Policepardfaut"/>
    <w:link w:val="Titre"/>
    <w:uiPriority w:val="10"/>
    <w:rPr>
      <w:rFonts w:ascii="Arial" w:eastAsia="Arial" w:hAnsi="Arial" w:cs="Arial"/>
      <w:spacing w:val="-10"/>
      <w:sz w:val="56"/>
      <w:szCs w:val="56"/>
    </w:rPr>
  </w:style>
  <w:style w:type="paragraph" w:styleId="Sous-titre">
    <w:name w:val="Subtitle"/>
    <w:basedOn w:val="Normal"/>
    <w:next w:val="Normal"/>
    <w:link w:val="Sous-titreCar"/>
    <w:uiPriority w:val="11"/>
    <w:qFormat/>
    <w:pPr>
      <w:numPr>
        <w:ilvl w:val="1"/>
      </w:numPr>
    </w:pPr>
    <w:rPr>
      <w:color w:val="595959" w:themeColor="text1" w:themeTint="A6"/>
      <w:spacing w:val="15"/>
      <w:sz w:val="28"/>
      <w:szCs w:val="28"/>
    </w:rPr>
  </w:style>
  <w:style w:type="character" w:customStyle="1" w:styleId="Sous-titreCar">
    <w:name w:val="Sous-titre Car"/>
    <w:basedOn w:val="Policepardfaut"/>
    <w:link w:val="Sous-titre"/>
    <w:uiPriority w:val="11"/>
    <w:rPr>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character" w:styleId="Emphaseintense">
    <w:name w:val="Intense Emphasis"/>
    <w:basedOn w:val="Policepardfaut"/>
    <w:uiPriority w:val="21"/>
    <w:qFormat/>
    <w:rPr>
      <w:i/>
      <w:iCs/>
      <w:color w:val="2E74B5" w:themeColor="accent1" w:themeShade="BF"/>
    </w:rPr>
  </w:style>
  <w:style w:type="paragraph" w:styleId="Citationintense">
    <w:name w:val="Intense Quote"/>
    <w:basedOn w:val="Normal"/>
    <w:next w:val="Normal"/>
    <w:link w:val="CitationintenseCar"/>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Pr>
      <w:i/>
      <w:iCs/>
      <w:color w:val="2E74B5" w:themeColor="accent1" w:themeShade="BF"/>
    </w:rPr>
  </w:style>
  <w:style w:type="character" w:styleId="Rfrenceintense">
    <w:name w:val="Intense Reference"/>
    <w:basedOn w:val="Policepardfaut"/>
    <w:uiPriority w:val="32"/>
    <w:qFormat/>
    <w:rPr>
      <w:b/>
      <w:bCs/>
      <w:smallCaps/>
      <w:color w:val="2E74B5" w:themeColor="accent1" w:themeShade="BF"/>
      <w:spacing w:val="5"/>
    </w:rPr>
  </w:style>
  <w:style w:type="paragraph" w:styleId="Sansinterligne">
    <w:name w:val="No Spacing"/>
    <w:basedOn w:val="Normal"/>
    <w:uiPriority w:val="1"/>
    <w:qFormat/>
  </w:style>
  <w:style w:type="character" w:styleId="Emphasepl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Rfrencepl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unhideWhenUsed/>
    <w:qFormat/>
    <w:pPr>
      <w:spacing w:after="200"/>
    </w:pPr>
    <w:rPr>
      <w:i/>
      <w:iCs/>
      <w:color w:val="44546A" w:themeColor="text2"/>
      <w:sz w:val="18"/>
      <w:szCs w:val="18"/>
    </w:rPr>
  </w:style>
  <w:style w:type="paragraph" w:styleId="Notedebasdepage">
    <w:name w:val="footnote text"/>
    <w:basedOn w:val="Normal"/>
    <w:link w:val="NotedebasdepageCar"/>
    <w:uiPriority w:val="99"/>
    <w:semiHidden/>
    <w:unhideWhenUsed/>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paragraph" w:styleId="Corpsdetexte">
    <w:name w:val="Body Text"/>
    <w:basedOn w:val="Normal"/>
    <w:link w:val="CorpsdetexteCar"/>
    <w:uiPriority w:val="1"/>
    <w:qFormat/>
    <w:rPr>
      <w:sz w:val="21"/>
      <w:szCs w:val="21"/>
    </w:rPr>
  </w:style>
  <w:style w:type="character" w:customStyle="1" w:styleId="CorpsdetexteCar">
    <w:name w:val="Corps de texte Car"/>
    <w:basedOn w:val="Policepardfaut"/>
    <w:link w:val="Corpsdetexte"/>
    <w:uiPriority w:val="1"/>
    <w:rPr>
      <w:rFonts w:ascii="Arial" w:eastAsia="Arial" w:hAnsi="Arial" w:cs="Arial"/>
      <w:sz w:val="21"/>
      <w:szCs w:val="21"/>
    </w:rPr>
  </w:style>
  <w:style w:type="character" w:customStyle="1" w:styleId="Titre1Car">
    <w:name w:val="Titre 1 Car"/>
    <w:basedOn w:val="Policepardfaut"/>
    <w:link w:val="Titre1"/>
    <w:uiPriority w:val="9"/>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uiPriority w:val="34"/>
    <w:qFormat/>
    <w:pPr>
      <w:spacing w:before="8"/>
      <w:ind w:left="595" w:hanging="195"/>
    </w:pPr>
  </w:style>
  <w:style w:type="character" w:styleId="Lienhypertexte">
    <w:name w:val="Hyperlink"/>
    <w:basedOn w:val="Policepardfaut"/>
    <w:uiPriority w:val="99"/>
    <w:unhideWhenUsed/>
    <w:rPr>
      <w:color w:val="0563C1" w:themeColor="hyperlink"/>
      <w:u w:val="single"/>
    </w:rPr>
  </w:style>
  <w:style w:type="character" w:customStyle="1" w:styleId="Titre2Car">
    <w:name w:val="Titre 2 Car"/>
    <w:basedOn w:val="Policepardfaut"/>
    <w:link w:val="Titre2"/>
    <w:uiPriority w:val="9"/>
    <w:semiHidden/>
    <w:rPr>
      <w:rFonts w:asciiTheme="majorHAnsi" w:eastAsiaTheme="majorEastAsia" w:hAnsiTheme="majorHAnsi" w:cstheme="majorBidi"/>
      <w:color w:val="2E74B5" w:themeColor="accent1" w:themeShade="BF"/>
      <w:sz w:val="26"/>
      <w:szCs w:val="26"/>
    </w:rPr>
  </w:style>
  <w:style w:type="paragraph" w:customStyle="1" w:styleId="Titre20">
    <w:name w:val="Titre2"/>
    <w:basedOn w:val="Normal"/>
    <w:pPr>
      <w:widowControl/>
      <w:spacing w:after="60"/>
      <w:ind w:left="1134" w:hanging="567"/>
      <w:jc w:val="both"/>
    </w:pPr>
    <w:rPr>
      <w:rFonts w:ascii="Roboto Condensed" w:eastAsia="Times New Roman" w:hAnsi="Roboto Condensed" w:cs="Times New Roman"/>
      <w:b/>
      <w:sz w:val="28"/>
      <w:szCs w:val="20"/>
      <w:lang w:eastAsia="fr-FR"/>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eastAsia="Arial" w:hAnsi="Segoe UI" w:cs="Segoe UI"/>
      <w:sz w:val="18"/>
      <w:szCs w:val="18"/>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rFonts w:ascii="Arial" w:eastAsia="Arial" w:hAnsi="Arial" w:cs="Arial"/>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Arial" w:eastAsia="Arial" w:hAnsi="Arial" w:cs="Arial"/>
      <w:b/>
      <w:bCs/>
      <w:sz w:val="20"/>
      <w:szCs w:val="20"/>
    </w:rPr>
  </w:style>
  <w:style w:type="character" w:styleId="Lienhypertextesuivivisit">
    <w:name w:val="FollowedHyperlink"/>
    <w:basedOn w:val="Policepardfaut"/>
    <w:uiPriority w:val="99"/>
    <w:semiHidden/>
    <w:unhideWhenUsed/>
    <w:rPr>
      <w:color w:val="954F72" w:themeColor="followedHyperlink"/>
      <w:u w:val="single"/>
    </w:r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rFonts w:ascii="Arial" w:eastAsia="Arial" w:hAnsi="Arial" w:cs="Arial"/>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retagne-paysdelaloire.cnpf.fr/se-former-s-informer/les-fiches-et-guides-techniques/guides-techniques" TargetMode="External"/><Relationship Id="rId18" Type="http://schemas.openxmlformats.org/officeDocument/2006/relationships/hyperlink" Target="https://geobretagne.fr/mviewer/%23prod/draaf_bretagne/pipfci_bretagne" TargetMode="Externa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yperlink" Target="https://bretagne-paysdelaloire.cnpf.fr/nos-actions/reseaux-d-experimentation-et-etudes/evolution-du-climat-et-impacts-sur-les-forets" TargetMode="External"/><Relationship Id="rId17" Type="http://schemas.openxmlformats.org/officeDocument/2006/relationships/hyperlink" Target="https://plateforme-nationale-foret-gibier.cartogip.fr"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cnpf.fr/gestion-durable-des-forets/multifonctionnalite/equilibre-foret-gibier"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retagne-paysdelaloire.cnpf.fr"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ofb.gouv.fr/actualites/les-indicateurs-de-changement-ecologique" TargetMode="External"/><Relationship Id="rId23" Type="http://schemas.openxmlformats.org/officeDocument/2006/relationships/theme" Target="theme/theme1.xml"/><Relationship Id="rId10" Type="http://schemas.openxmlformats.org/officeDocument/2006/relationships/hyperlink" Target="mailto:bretagne@crpf.f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retagne@crpf.fr" TargetMode="External"/><Relationship Id="rId14" Type="http://schemas.openxmlformats.org/officeDocument/2006/relationships/hyperlink" Target="https://inventaire-forestier.ign.fr/"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0EC1D-1990-49B0-8414-66E204019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17</Pages>
  <Words>5769</Words>
  <Characters>31735</Characters>
  <Application>Microsoft Office Word</Application>
  <DocSecurity>0</DocSecurity>
  <Lines>264</Lines>
  <Paragraphs>74</Paragraphs>
  <ScaleCrop>false</ScaleCrop>
  <HeadingPairs>
    <vt:vector size="2" baseType="variant">
      <vt:variant>
        <vt:lpstr>Titre</vt:lpstr>
      </vt:variant>
      <vt:variant>
        <vt:i4>1</vt:i4>
      </vt:variant>
    </vt:vector>
  </HeadingPairs>
  <TitlesOfParts>
    <vt:vector size="1" baseType="lpstr">
      <vt:lpstr/>
    </vt:vector>
  </TitlesOfParts>
  <Company>CNPF-NAT</Company>
  <LinksUpToDate>false</LinksUpToDate>
  <CharactersWithSpaces>37430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Arthur.LIEBAULT</dc:creator>
  <cp:keywords/>
  <dc:description/>
  <cp:lastModifiedBy>Chloé</cp:lastModifiedBy>
  <cp:revision>38</cp:revision>
  <dcterms:created xsi:type="dcterms:W3CDTF">2025-03-14T07:27:00Z</dcterms:created>
  <dcterms:modified xsi:type="dcterms:W3CDTF">2025-03-31T11:40:00Z</dcterms:modified>
</cp:coreProperties>
</file>